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CB" w:rsidRPr="00F21F11" w:rsidRDefault="00661FCB" w:rsidP="00F21F11">
      <w:pPr>
        <w:rPr>
          <w:rFonts w:hint="cs"/>
          <w:sz w:val="48"/>
          <w:szCs w:val="48"/>
          <w:rtl/>
          <w:lang w:bidi="ar-EG"/>
        </w:rPr>
      </w:pPr>
    </w:p>
    <w:p w:rsidR="00F21F11" w:rsidRPr="00F21F11" w:rsidRDefault="00F21F11" w:rsidP="00F21F11">
      <w:pPr>
        <w:rPr>
          <w:rFonts w:hint="cs"/>
          <w:sz w:val="48"/>
          <w:szCs w:val="48"/>
          <w:rtl/>
          <w:lang w:bidi="ar-EG"/>
        </w:rPr>
      </w:pPr>
    </w:p>
    <w:p w:rsidR="00F21F11" w:rsidRPr="00F21F11" w:rsidRDefault="00F21F11" w:rsidP="00F21F11">
      <w:pPr>
        <w:rPr>
          <w:rFonts w:hint="cs"/>
          <w:sz w:val="48"/>
          <w:szCs w:val="48"/>
          <w:rtl/>
          <w:lang w:bidi="ar-EG"/>
        </w:rPr>
      </w:pPr>
    </w:p>
    <w:p w:rsidR="00F21F11" w:rsidRPr="00F21F11" w:rsidRDefault="00F21F11" w:rsidP="00F21F11">
      <w:pPr>
        <w:rPr>
          <w:rFonts w:hint="cs"/>
          <w:sz w:val="48"/>
          <w:szCs w:val="48"/>
          <w:rtl/>
          <w:lang w:bidi="ar-EG"/>
        </w:rPr>
      </w:pPr>
    </w:p>
    <w:p w:rsidR="00F21F11" w:rsidRPr="00F21F11" w:rsidRDefault="00F21F11" w:rsidP="00F21F11">
      <w:pPr>
        <w:rPr>
          <w:sz w:val="48"/>
          <w:szCs w:val="48"/>
          <w:lang w:bidi="ar-EG"/>
        </w:rPr>
      </w:pPr>
    </w:p>
    <w:p w:rsidR="00F21F11" w:rsidRPr="00F21F11" w:rsidRDefault="00F21F11" w:rsidP="00F21F11">
      <w:pPr>
        <w:rPr>
          <w:sz w:val="48"/>
          <w:szCs w:val="48"/>
          <w:lang w:bidi="ar-EG"/>
        </w:rPr>
      </w:pPr>
    </w:p>
    <w:p w:rsidR="00F21F11" w:rsidRPr="00F21F11" w:rsidRDefault="00F21F11" w:rsidP="00F21F11">
      <w:pPr>
        <w:rPr>
          <w:sz w:val="48"/>
          <w:szCs w:val="48"/>
          <w:lang w:bidi="ar-EG"/>
        </w:rPr>
      </w:pPr>
    </w:p>
    <w:p w:rsidR="00F21F11" w:rsidRPr="00F21F11" w:rsidRDefault="00F21F11" w:rsidP="00F21F11">
      <w:pPr>
        <w:rPr>
          <w:sz w:val="48"/>
          <w:szCs w:val="48"/>
          <w:lang w:bidi="ar-EG"/>
        </w:rPr>
      </w:pPr>
    </w:p>
    <w:p w:rsidR="00F21F11" w:rsidRPr="00F21F11" w:rsidRDefault="00F21F11" w:rsidP="00F21F11">
      <w:pPr>
        <w:rPr>
          <w:rFonts w:hint="cs"/>
          <w:sz w:val="48"/>
          <w:szCs w:val="48"/>
          <w:rtl/>
          <w:lang w:bidi="ar-EG"/>
        </w:rPr>
      </w:pPr>
      <w:r w:rsidRPr="00F21F11">
        <w:rPr>
          <w:noProof/>
          <w:sz w:val="48"/>
          <w:szCs w:val="4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634031353" r:id="rId5"/>
        </w:object>
      </w:r>
    </w:p>
    <w:p w:rsidR="00F21F11" w:rsidRPr="00F21F11" w:rsidRDefault="00F21F11" w:rsidP="00F21F11">
      <w:pPr>
        <w:rPr>
          <w:rFonts w:hint="cs"/>
          <w:sz w:val="48"/>
          <w:szCs w:val="48"/>
          <w:rtl/>
          <w:lang w:bidi="ar-EG"/>
        </w:rPr>
      </w:pPr>
    </w:p>
    <w:p w:rsidR="00F21F11" w:rsidRPr="00F21F11" w:rsidRDefault="00F21F11" w:rsidP="00F21F11">
      <w:pPr>
        <w:shd w:val="clear" w:color="auto" w:fill="FFFFFF"/>
        <w:bidi w:val="0"/>
        <w:spacing w:after="0" w:line="800" w:lineRule="atLeast"/>
        <w:outlineLvl w:val="0"/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</w:pPr>
      <w:proofErr w:type="spellStart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lastRenderedPageBreak/>
        <w:t>Jeu</w:t>
      </w:r>
      <w:proofErr w:type="spellEnd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piste</w:t>
      </w:r>
      <w:proofErr w:type="spellEnd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rentrée</w:t>
      </w:r>
      <w:proofErr w:type="spellEnd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 pour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découvrir</w:t>
      </w:r>
      <w:proofErr w:type="spellEnd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 xml:space="preserve"> son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161616"/>
          <w:kern w:val="36"/>
          <w:sz w:val="48"/>
          <w:szCs w:val="48"/>
        </w:rPr>
        <w:t>école</w:t>
      </w:r>
      <w:proofErr w:type="spellEnd"/>
    </w:p>
    <w:p w:rsidR="00F21F11" w:rsidRPr="00F21F11" w:rsidRDefault="00F21F11" w:rsidP="00F21F11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</w:p>
    <w:p w:rsidR="00F21F11" w:rsidRPr="00F21F11" w:rsidRDefault="00F21F11" w:rsidP="00F21F11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Pour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rentrée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voici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piste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partir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découverte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son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école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.</w:t>
      </w:r>
    </w:p>
    <w:p w:rsidR="00F21F11" w:rsidRPr="00F21F11" w:rsidRDefault="00F21F11" w:rsidP="00F21F11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amont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, commencer à 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prévoir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l’itinéraire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ainsi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que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les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lieux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à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découvrir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 :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dortoir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;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cantine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les toilettes,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salle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sport,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cour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récréation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bibliothèque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salles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autres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enseignants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le bureau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directrice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…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Vous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aurez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besoin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d’un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indice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placé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enveloppe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par lieu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découvrir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ainsi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mascotte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Vous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trouverez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les indices (au format Power Point modifiable)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imprimer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plus bas. </w:t>
      </w:r>
    </w:p>
    <w:p w:rsidR="00F21F11" w:rsidRPr="00F21F11" w:rsidRDefault="00F21F11" w:rsidP="00F21F11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Penser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prévenir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enseignants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autres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classes et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leur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donner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enveloppe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contenant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indice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Placer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mascotte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dernière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étape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.</w:t>
      </w:r>
    </w:p>
    <w:p w:rsidR="00F21F11" w:rsidRPr="00F21F11" w:rsidRDefault="00F21F11" w:rsidP="00F21F11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lastRenderedPageBreak/>
        <w:t>La </w:t>
      </w:r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première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enveloppe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indice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 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est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donné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au coin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regroupement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On commence par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annoncer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disparition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mascotte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: Marguerite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notre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mascotte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disparu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!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Mais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où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est-elle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passée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? Oh,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regardez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elle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nous 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laissé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enveloppe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!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Ouvrons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-la ! Je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vous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lis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 message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qu’elle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nous 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écrit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: « Bonjour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enfants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c’est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Marguerite ! Je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suis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partie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faire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d’exercices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retrouvez-moi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! ». Il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faut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ensuite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expliquer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aux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élèves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retrouver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mascotte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il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va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falloir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rendre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différents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lieux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l’école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découvrir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des indices.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D’après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 premier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indice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enfants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déduisent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Marguerite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trouve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salle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motricité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toute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s’y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rend !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chaque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lieu,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enfants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découvrent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ainsi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enveloppe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laquelle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trouve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nouvelle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énigme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.</w:t>
      </w:r>
    </w:p>
    <w:p w:rsidR="00F21F11" w:rsidRPr="00F21F11" w:rsidRDefault="00F21F11" w:rsidP="00F21F11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</w:p>
    <w:p w:rsidR="00F21F11" w:rsidRPr="00F21F11" w:rsidRDefault="00F21F11" w:rsidP="00F21F11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lastRenderedPageBreak/>
        <w:t xml:space="preserve">Il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est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important de</w:t>
      </w:r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 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prendre</w:t>
      </w:r>
      <w:proofErr w:type="spellEnd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 xml:space="preserve"> des </w:t>
      </w:r>
      <w:proofErr w:type="spellStart"/>
      <w:r w:rsidRPr="00F21F11">
        <w:rPr>
          <w:rFonts w:ascii="Helvetica" w:eastAsia="Times New Roman" w:hAnsi="Helvetica" w:cs="Helvetica"/>
          <w:b/>
          <w:bCs/>
          <w:color w:val="000080"/>
          <w:sz w:val="48"/>
          <w:szCs w:val="48"/>
        </w:rPr>
        <w:t>photographies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 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lors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chasse au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trésor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Celles-ci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serviront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support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séquence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langage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fois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retour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Aussi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piste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peut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donner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lieu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d’autres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activités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complémentaires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comme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par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exemple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tracer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itinéraire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encore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remettre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les photos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l’ordre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déplacement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Par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langage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et par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représentation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cette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petite chasse au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trésor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permet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ainsi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aux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enfants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penser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l’espace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de se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représenter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de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symboliser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.</w:t>
      </w:r>
    </w:p>
    <w:p w:rsidR="00F21F11" w:rsidRPr="00F21F11" w:rsidRDefault="00F21F11" w:rsidP="00F21F11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3B3F4A"/>
          <w:sz w:val="48"/>
          <w:szCs w:val="48"/>
        </w:rPr>
        <w:t> </w:t>
      </w:r>
      <w:hyperlink r:id="rId6" w:tgtFrame="_blank" w:history="1">
        <w:r w:rsidRPr="00F21F11">
          <w:rPr>
            <w:rFonts w:ascii="Helvetica" w:eastAsia="Times New Roman" w:hAnsi="Helvetica" w:cs="Helvetica"/>
            <w:b/>
            <w:bCs/>
            <w:color w:val="FF0000"/>
            <w:sz w:val="48"/>
            <w:szCs w:val="48"/>
            <w:u w:val="single"/>
          </w:rPr>
          <w:t xml:space="preserve">Indices à </w:t>
        </w:r>
        <w:proofErr w:type="spellStart"/>
        <w:r w:rsidRPr="00F21F11">
          <w:rPr>
            <w:rFonts w:ascii="Helvetica" w:eastAsia="Times New Roman" w:hAnsi="Helvetica" w:cs="Helvetica"/>
            <w:b/>
            <w:bCs/>
            <w:color w:val="FF0000"/>
            <w:sz w:val="48"/>
            <w:szCs w:val="48"/>
            <w:u w:val="single"/>
          </w:rPr>
          <w:t>imprimer</w:t>
        </w:r>
        <w:proofErr w:type="spellEnd"/>
      </w:hyperlink>
    </w:p>
    <w:p w:rsidR="00F21F11" w:rsidRPr="00F21F11" w:rsidRDefault="00F21F11" w:rsidP="00F21F11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En petite section, on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peut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contenter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découvrir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l’espace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différents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coins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jeux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On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peut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alors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aborder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piste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présentant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photographie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mascotte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différents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coins de la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moyenne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section, on fait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évoluer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piste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l’étendant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aux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différents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espaces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l’école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En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grande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section, </w:t>
      </w: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lastRenderedPageBreak/>
        <w:t xml:space="preserve">on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peut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adapter le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jeu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au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quartier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(plus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difficile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mettre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en place) et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amener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enfants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l’élaboration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d’un plan.</w:t>
      </w:r>
    </w:p>
    <w:p w:rsidR="00F21F11" w:rsidRPr="00F21F11" w:rsidRDefault="00F21F11" w:rsidP="00F21F11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</w:p>
    <w:p w:rsidR="00F21F11" w:rsidRPr="00F21F11" w:rsidRDefault="00F21F11" w:rsidP="00F21F11">
      <w:pPr>
        <w:bidi w:val="0"/>
        <w:spacing w:after="0" w:line="240" w:lineRule="auto"/>
        <w:rPr>
          <w:rFonts w:ascii="Helvetica" w:eastAsia="Times New Roman" w:hAnsi="Helvetica" w:cs="Helvetica"/>
          <w:color w:val="3B3F4A"/>
          <w:sz w:val="48"/>
          <w:szCs w:val="48"/>
        </w:rPr>
      </w:pPr>
    </w:p>
    <w:p w:rsidR="00F21F11" w:rsidRPr="00F21F11" w:rsidRDefault="00F21F11" w:rsidP="00F21F11">
      <w:pPr>
        <w:bidi w:val="0"/>
        <w:spacing w:after="0"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proofErr w:type="spellStart"/>
      <w:r w:rsidRPr="00F21F11">
        <w:rPr>
          <w:rFonts w:ascii="Helvetica" w:eastAsia="Times New Roman" w:hAnsi="Helvetica" w:cs="Helvetica"/>
          <w:color w:val="FF660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FF6600"/>
          <w:sz w:val="48"/>
          <w:szCs w:val="48"/>
        </w:rPr>
        <w:t xml:space="preserve"> les </w:t>
      </w:r>
      <w:proofErr w:type="spellStart"/>
      <w:r w:rsidRPr="00F21F11">
        <w:rPr>
          <w:rFonts w:ascii="Helvetica" w:eastAsia="Times New Roman" w:hAnsi="Helvetica" w:cs="Helvetica"/>
          <w:color w:val="FF6600"/>
          <w:sz w:val="48"/>
          <w:szCs w:val="48"/>
        </w:rPr>
        <w:t>écoles</w:t>
      </w:r>
      <w:proofErr w:type="spellEnd"/>
      <w:r w:rsidRPr="00F21F11">
        <w:rPr>
          <w:rFonts w:ascii="Helvetica" w:eastAsia="Times New Roman" w:hAnsi="Helvetica" w:cs="Helvetica"/>
          <w:color w:val="FF660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FF6600"/>
          <w:sz w:val="48"/>
          <w:szCs w:val="48"/>
        </w:rPr>
        <w:t>maternelles</w:t>
      </w:r>
      <w:proofErr w:type="spellEnd"/>
      <w:r w:rsidRPr="00F21F11">
        <w:rPr>
          <w:rFonts w:ascii="Helvetica" w:eastAsia="Times New Roman" w:hAnsi="Helvetica" w:cs="Helvetica"/>
          <w:color w:val="FF6600"/>
          <w:sz w:val="48"/>
          <w:szCs w:val="48"/>
        </w:rPr>
        <w:t>.</w:t>
      </w:r>
    </w:p>
    <w:p w:rsidR="00F21F11" w:rsidRPr="00F21F11" w:rsidRDefault="00F21F11" w:rsidP="00F21F11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b/>
          <w:bCs/>
          <w:color w:val="800080"/>
          <w:sz w:val="48"/>
          <w:szCs w:val="48"/>
        </w:rPr>
        <w:t>Mon avis</w:t>
      </w:r>
      <w:r w:rsidRPr="00F21F11">
        <w:rPr>
          <w:rFonts w:ascii="Helvetica" w:eastAsia="Times New Roman" w:hAnsi="Helvetica" w:cs="Helvetica"/>
          <w:color w:val="800080"/>
          <w:sz w:val="48"/>
          <w:szCs w:val="48"/>
        </w:rPr>
        <w:t> :</w:t>
      </w:r>
      <w:r w:rsidRPr="00F21F11">
        <w:rPr>
          <w:rFonts w:ascii="Helvetica" w:eastAsia="Times New Roman" w:hAnsi="Helvetica" w:cs="Helvetica"/>
          <w:color w:val="3B3F4A"/>
          <w:sz w:val="48"/>
          <w:szCs w:val="48"/>
        </w:rPr>
        <w:t> </w:t>
      </w: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Je me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suis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inspirée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d’une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séance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présentée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cet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ouvrage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j’adore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particulièrement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Loin des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manuels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plus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rébarbatifs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livre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offre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une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approche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simplifiée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pleine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gaieté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Il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s’organise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comme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ouvrage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destiné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aux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enfants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mais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adultes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: illustrations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colorées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couleurs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différentes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repérer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tout au long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l’année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pastilles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couleur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savoir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dans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quel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domaine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situe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l’activité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présentation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minimaliste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textes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simples !</w:t>
      </w:r>
    </w:p>
    <w:p w:rsidR="00F21F11" w:rsidRPr="00F21F11" w:rsidRDefault="00F21F11" w:rsidP="00F21F11">
      <w:pPr>
        <w:bidi w:val="0"/>
        <w:spacing w:line="240" w:lineRule="auto"/>
        <w:jc w:val="both"/>
        <w:rPr>
          <w:rFonts w:ascii="Helvetica" w:eastAsia="Times New Roman" w:hAnsi="Helvetica" w:cs="Helvetica"/>
          <w:color w:val="3B3F4A"/>
          <w:sz w:val="48"/>
          <w:szCs w:val="48"/>
        </w:rPr>
      </w:pPr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Tout y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est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presque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: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âge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visé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organisation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matériel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déroulement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. Petit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bémol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tout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même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concernant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le but,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consignes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et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variantes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qui ne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sont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pas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énoncés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chaque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lastRenderedPageBreak/>
        <w:t>activité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…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c’est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dommage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!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Aussi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pour les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compétences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,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il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faudra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repasser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!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C’est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donc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plus un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ouvrage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pour se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donner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des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idées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tout au long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l’année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qu’un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ouvrage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destiné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à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réfléchir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sur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sa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pratique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 xml:space="preserve"> de </w:t>
      </w:r>
      <w:proofErr w:type="spellStart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classe</w:t>
      </w:r>
      <w:proofErr w:type="spellEnd"/>
      <w:r w:rsidRPr="00F21F11">
        <w:rPr>
          <w:rFonts w:ascii="Helvetica" w:eastAsia="Times New Roman" w:hAnsi="Helvetica" w:cs="Helvetica"/>
          <w:color w:val="000080"/>
          <w:sz w:val="48"/>
          <w:szCs w:val="48"/>
        </w:rPr>
        <w:t>.</w:t>
      </w:r>
    </w:p>
    <w:p w:rsidR="00F21F11" w:rsidRPr="00F21F11" w:rsidRDefault="00F21F11" w:rsidP="00F21F11">
      <w:pPr>
        <w:rPr>
          <w:rFonts w:hint="cs"/>
          <w:sz w:val="36"/>
          <w:szCs w:val="36"/>
          <w:rtl/>
          <w:lang w:bidi="ar-EG"/>
        </w:rPr>
      </w:pPr>
    </w:p>
    <w:sectPr w:rsidR="00F21F11" w:rsidRPr="00F21F11" w:rsidSect="00B628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characterSpacingControl w:val="doNotCompress"/>
  <w:compat/>
  <w:rsids>
    <w:rsidRoot w:val="00F21F11"/>
    <w:rsid w:val="00661FCB"/>
    <w:rsid w:val="00AA2193"/>
    <w:rsid w:val="00B628C6"/>
    <w:rsid w:val="00F2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CB"/>
    <w:pPr>
      <w:bidi/>
    </w:pPr>
  </w:style>
  <w:style w:type="paragraph" w:styleId="1">
    <w:name w:val="heading 1"/>
    <w:basedOn w:val="a"/>
    <w:link w:val="1Char"/>
    <w:uiPriority w:val="9"/>
    <w:qFormat/>
    <w:rsid w:val="00F21F1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21F11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F21F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21F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1F11"/>
    <w:rPr>
      <w:b/>
      <w:bCs/>
    </w:rPr>
  </w:style>
  <w:style w:type="character" w:styleId="Hyperlink">
    <w:name w:val="Hyperlink"/>
    <w:basedOn w:val="a0"/>
    <w:uiPriority w:val="99"/>
    <w:semiHidden/>
    <w:unhideWhenUsed/>
    <w:rsid w:val="00F21F11"/>
    <w:rPr>
      <w:color w:val="0000FF"/>
      <w:u w:val="single"/>
    </w:rPr>
  </w:style>
  <w:style w:type="character" w:customStyle="1" w:styleId="aalb-863-pa-product-offer-price-value">
    <w:name w:val="aalb-863-pa-product-offer-price-value"/>
    <w:basedOn w:val="a0"/>
    <w:rsid w:val="00F21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58450">
                          <w:marLeft w:val="0"/>
                          <w:marRight w:val="0"/>
                          <w:marTop w:val="0"/>
                          <w:marBottom w:val="10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59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3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602148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5533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8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359589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3012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4557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9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09603">
                                              <w:marLeft w:val="0"/>
                                              <w:marRight w:val="0"/>
                                              <w:marTop w:val="2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346932">
                                                  <w:marLeft w:val="0"/>
                                                  <w:marRight w:val="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98623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88817">
                                  <w:marLeft w:val="68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3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sinemoiunehistoire.net/wp-content/uploads/2016/06/Indices-Jeu-de-piste-de-rentr%C3%A9e-pour-d%C3%A9couvrir-son-%C3%A9cole.pptx" TargetMode="External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Links>
    <vt:vector size="6" baseType="variant">
      <vt:variant>
        <vt:i4>5636190</vt:i4>
      </vt:variant>
      <vt:variant>
        <vt:i4>3</vt:i4>
      </vt:variant>
      <vt:variant>
        <vt:i4>0</vt:i4>
      </vt:variant>
      <vt:variant>
        <vt:i4>5</vt:i4>
      </vt:variant>
      <vt:variant>
        <vt:lpwstr>https://dessinemoiunehistoire.net/wp-content/uploads/2016/06/Indices-Jeu-de-piste-de-rentr%C3%A9e-pour-d%C3%A9couvrir-son-%C3%A9cole.pptx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2019-10-31T10:38:00Z</dcterms:created>
  <dcterms:modified xsi:type="dcterms:W3CDTF">2019-10-31T10:50:00Z</dcterms:modified>
</cp:coreProperties>
</file>