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7E5C" w:rsidRPr="00DD7E5C" w:rsidRDefault="00DD7E5C" w:rsidP="00DD7E5C">
      <w:pPr>
        <w:bidi w:val="0"/>
        <w:spacing w:after="0" w:line="240" w:lineRule="auto"/>
        <w:outlineLvl w:val="0"/>
        <w:rPr>
          <w:rFonts w:ascii="Segoe UI" w:eastAsia="Times New Roman" w:hAnsi="Segoe UI" w:cs="Segoe UI"/>
          <w:b/>
          <w:bCs/>
          <w:color w:val="000000"/>
          <w:kern w:val="36"/>
          <w:sz w:val="48"/>
          <w:szCs w:val="48"/>
        </w:rPr>
      </w:pPr>
      <w:r w:rsidRPr="00DD7E5C">
        <w:rPr>
          <w:rFonts w:ascii="Segoe UI" w:eastAsia="Times New Roman" w:hAnsi="Segoe UI" w:cs="Segoe UI"/>
          <w:b/>
          <w:bCs/>
          <w:color w:val="000000"/>
          <w:kern w:val="36"/>
          <w:sz w:val="48"/>
          <w:szCs w:val="48"/>
          <w:rtl/>
        </w:rPr>
        <w:t>قوالب تخطيط الموازنة لـ</w:t>
      </w:r>
      <w:r w:rsidRPr="00DD7E5C">
        <w:rPr>
          <w:rFonts w:ascii="Segoe UI" w:eastAsia="Times New Roman" w:hAnsi="Segoe UI" w:cs="Segoe UI"/>
          <w:b/>
          <w:bCs/>
          <w:color w:val="000000"/>
          <w:kern w:val="36"/>
          <w:sz w:val="48"/>
          <w:szCs w:val="48"/>
        </w:rPr>
        <w:t xml:space="preserve"> Excel</w:t>
      </w:r>
    </w:p>
    <w:p w:rsidR="00DD7E5C" w:rsidRPr="00DD7E5C" w:rsidRDefault="00DD7E5C" w:rsidP="00DD7E5C">
      <w:pPr>
        <w:numPr>
          <w:ilvl w:val="0"/>
          <w:numId w:val="1"/>
        </w:numPr>
        <w:spacing w:before="100" w:beforeAutospacing="1" w:after="100" w:afterAutospacing="1" w:line="240" w:lineRule="auto"/>
        <w:rPr>
          <w:rFonts w:ascii="Segoe UI" w:eastAsia="Times New Roman" w:hAnsi="Segoe UI" w:cs="Segoe UI"/>
          <w:color w:val="000000"/>
          <w:sz w:val="24"/>
          <w:szCs w:val="24"/>
        </w:rPr>
      </w:pPr>
      <w:r w:rsidRPr="00DD7E5C">
        <w:rPr>
          <w:rFonts w:ascii="Segoe UI" w:eastAsia="Times New Roman" w:hAnsi="Segoe UI" w:cs="Segoe UI" w:hint="cs"/>
          <w:color w:val="000000"/>
          <w:sz w:val="24"/>
          <w:szCs w:val="24"/>
          <w:rtl/>
        </w:rPr>
        <w:t>٢٥‏/٠٤‏/١٤٣٩ هـ</w:t>
      </w:r>
    </w:p>
    <w:p w:rsidR="00DD7E5C" w:rsidRDefault="00DD7E5C" w:rsidP="00DD7E5C">
      <w:pPr>
        <w:numPr>
          <w:ilvl w:val="1"/>
          <w:numId w:val="1"/>
        </w:numPr>
        <w:spacing w:after="0" w:line="240" w:lineRule="auto"/>
        <w:ind w:left="1515"/>
        <w:textAlignment w:val="top"/>
        <w:rPr>
          <w:rFonts w:ascii="Segoe UI" w:eastAsia="Times New Roman" w:hAnsi="Segoe UI" w:cs="Segoe UI"/>
          <w:color w:val="000000"/>
          <w:sz w:val="24"/>
          <w:szCs w:val="24"/>
        </w:rPr>
      </w:pPr>
    </w:p>
    <w:p w:rsidR="00DD7E5C" w:rsidRDefault="00DD7E5C" w:rsidP="00DD7E5C">
      <w:pPr>
        <w:numPr>
          <w:ilvl w:val="1"/>
          <w:numId w:val="1"/>
        </w:numPr>
        <w:spacing w:after="0" w:line="240" w:lineRule="auto"/>
        <w:ind w:left="1515"/>
        <w:textAlignment w:val="top"/>
        <w:rPr>
          <w:rFonts w:ascii="Segoe UI" w:eastAsia="Times New Roman" w:hAnsi="Segoe UI" w:cs="Segoe UI"/>
          <w:color w:val="000000"/>
          <w:sz w:val="24"/>
          <w:szCs w:val="24"/>
        </w:rPr>
      </w:pPr>
    </w:p>
    <w:p w:rsidR="00DD7E5C" w:rsidRDefault="00DD7E5C" w:rsidP="00DD7E5C">
      <w:pPr>
        <w:numPr>
          <w:ilvl w:val="1"/>
          <w:numId w:val="1"/>
        </w:numPr>
        <w:spacing w:after="0" w:line="240" w:lineRule="auto"/>
        <w:ind w:left="1515"/>
        <w:textAlignment w:val="top"/>
        <w:rPr>
          <w:rFonts w:ascii="Segoe UI" w:eastAsia="Times New Roman" w:hAnsi="Segoe UI" w:cs="Segoe UI"/>
          <w:color w:val="000000"/>
          <w:sz w:val="24"/>
          <w:szCs w:val="24"/>
        </w:rPr>
      </w:pPr>
    </w:p>
    <w:p w:rsidR="00DD7E5C" w:rsidRDefault="00DD7E5C" w:rsidP="00DD7E5C">
      <w:pPr>
        <w:numPr>
          <w:ilvl w:val="1"/>
          <w:numId w:val="1"/>
        </w:numPr>
        <w:spacing w:after="0" w:line="240" w:lineRule="auto"/>
        <w:ind w:left="1515"/>
        <w:textAlignment w:val="top"/>
        <w:rPr>
          <w:rFonts w:ascii="Segoe UI" w:eastAsia="Times New Roman" w:hAnsi="Segoe UI" w:cs="Segoe UI"/>
          <w:color w:val="000000"/>
          <w:sz w:val="24"/>
          <w:szCs w:val="24"/>
        </w:rPr>
      </w:pPr>
      <w:r w:rsidRPr="00DD7E5C">
        <w:rPr>
          <w:rFonts w:ascii="Segoe UI" w:eastAsia="Times New Roman" w:hAnsi="Segoe UI" w:cs="Segoe UI"/>
          <w:color w:val="000000"/>
          <w:sz w:val="24"/>
          <w:szCs w:val="24"/>
        </w:rPr>
        <w:object w:dxaOrig="15483" w:dyaOrig="182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912.75pt" o:ole="">
            <v:imagedata r:id="rId5" o:title=""/>
          </v:shape>
          <o:OLEObject Type="Embed" ProgID="Excel.Sheet.12" ShapeID="_x0000_i1025" DrawAspect="Content" ObjectID="_1619266630" r:id="rId6"/>
        </w:object>
      </w:r>
    </w:p>
    <w:p w:rsidR="00DD7E5C" w:rsidRDefault="00DD7E5C" w:rsidP="00DD7E5C">
      <w:pPr>
        <w:numPr>
          <w:ilvl w:val="1"/>
          <w:numId w:val="1"/>
        </w:numPr>
        <w:spacing w:after="0" w:line="240" w:lineRule="auto"/>
        <w:ind w:left="1515"/>
        <w:textAlignment w:val="top"/>
        <w:rPr>
          <w:rFonts w:ascii="Segoe UI" w:eastAsia="Times New Roman" w:hAnsi="Segoe UI" w:cs="Segoe UI"/>
          <w:color w:val="000000"/>
          <w:sz w:val="24"/>
          <w:szCs w:val="24"/>
        </w:rPr>
      </w:pPr>
    </w:p>
    <w:p w:rsidR="00DD7E5C" w:rsidRDefault="00DD7E5C" w:rsidP="00DD7E5C">
      <w:pPr>
        <w:numPr>
          <w:ilvl w:val="1"/>
          <w:numId w:val="1"/>
        </w:numPr>
        <w:spacing w:after="0" w:line="240" w:lineRule="auto"/>
        <w:ind w:left="1515"/>
        <w:textAlignment w:val="top"/>
        <w:rPr>
          <w:rFonts w:ascii="Segoe UI" w:eastAsia="Times New Roman" w:hAnsi="Segoe UI" w:cs="Segoe UI"/>
          <w:color w:val="000000"/>
          <w:sz w:val="24"/>
          <w:szCs w:val="24"/>
        </w:rPr>
      </w:pPr>
    </w:p>
    <w:p w:rsidR="00DD7E5C" w:rsidRDefault="00DD7E5C" w:rsidP="00DD7E5C">
      <w:pPr>
        <w:numPr>
          <w:ilvl w:val="1"/>
          <w:numId w:val="1"/>
        </w:numPr>
        <w:spacing w:after="0" w:line="240" w:lineRule="auto"/>
        <w:ind w:left="1515"/>
        <w:textAlignment w:val="top"/>
        <w:rPr>
          <w:rFonts w:ascii="Segoe UI" w:eastAsia="Times New Roman" w:hAnsi="Segoe UI" w:cs="Segoe UI"/>
          <w:color w:val="000000"/>
          <w:sz w:val="24"/>
          <w:szCs w:val="24"/>
        </w:rPr>
      </w:pPr>
    </w:p>
    <w:p w:rsidR="00DD7E5C" w:rsidRDefault="00DD7E5C" w:rsidP="00DD7E5C">
      <w:pPr>
        <w:numPr>
          <w:ilvl w:val="1"/>
          <w:numId w:val="1"/>
        </w:numPr>
        <w:spacing w:after="0" w:line="240" w:lineRule="auto"/>
        <w:ind w:left="1515"/>
        <w:textAlignment w:val="top"/>
        <w:rPr>
          <w:rFonts w:ascii="Segoe UI" w:eastAsia="Times New Roman" w:hAnsi="Segoe UI" w:cs="Segoe UI"/>
          <w:color w:val="000000"/>
          <w:sz w:val="24"/>
          <w:szCs w:val="24"/>
        </w:rPr>
      </w:pPr>
    </w:p>
    <w:p w:rsidR="00DD7E5C" w:rsidRDefault="00DD7E5C" w:rsidP="00DD7E5C">
      <w:pPr>
        <w:numPr>
          <w:ilvl w:val="1"/>
          <w:numId w:val="1"/>
        </w:numPr>
        <w:spacing w:after="0" w:line="240" w:lineRule="auto"/>
        <w:ind w:left="1515"/>
        <w:textAlignment w:val="top"/>
        <w:rPr>
          <w:rFonts w:ascii="Segoe UI" w:eastAsia="Times New Roman" w:hAnsi="Segoe UI" w:cs="Segoe UI"/>
          <w:color w:val="000000"/>
          <w:sz w:val="24"/>
          <w:szCs w:val="24"/>
        </w:rPr>
      </w:pPr>
    </w:p>
    <w:p w:rsidR="00DD7E5C" w:rsidRPr="00DD7E5C" w:rsidRDefault="00DD7E5C" w:rsidP="00DD7E5C">
      <w:pPr>
        <w:numPr>
          <w:ilvl w:val="1"/>
          <w:numId w:val="1"/>
        </w:numPr>
        <w:spacing w:after="0" w:line="240" w:lineRule="auto"/>
        <w:ind w:left="1515"/>
        <w:textAlignment w:val="top"/>
        <w:rPr>
          <w:rFonts w:ascii="Segoe UI" w:eastAsia="Times New Roman" w:hAnsi="Segoe UI" w:cs="Segoe UI"/>
          <w:color w:val="000000"/>
          <w:sz w:val="24"/>
          <w:szCs w:val="24"/>
          <w:rtl/>
        </w:rPr>
      </w:pPr>
      <w:r>
        <w:rPr>
          <w:rFonts w:ascii="Segoe UI" w:eastAsia="Times New Roman" w:hAnsi="Segoe UI" w:cs="Segoe UI"/>
          <w:noProof/>
          <w:color w:val="0000FF"/>
          <w:sz w:val="24"/>
          <w:szCs w:val="24"/>
        </w:rPr>
        <w:drawing>
          <wp:inline distT="0" distB="0" distL="0" distR="0">
            <wp:extent cx="4000500" cy="4000500"/>
            <wp:effectExtent l="19050" t="0" r="0" b="0"/>
            <wp:docPr id="1" name="صورة 1" descr="Ryan Sandness">
              <a:hlinkClick xmlns:a="http://schemas.openxmlformats.org/drawingml/2006/main" r:id="rId7" tooltip="&quot;Ryan Sandne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yan Sandness">
                      <a:hlinkClick r:id="rId7" tooltip="&quot;Ryan Sandness&quot;"/>
                    </pic:cNvPr>
                    <pic:cNvPicPr>
                      <a:picLocks noChangeAspect="1" noChangeArrowheads="1"/>
                    </pic:cNvPicPr>
                  </pic:nvPicPr>
                  <pic:blipFill>
                    <a:blip r:embed="rId8"/>
                    <a:srcRect/>
                    <a:stretch>
                      <a:fillRect/>
                    </a:stretch>
                  </pic:blipFill>
                  <pic:spPr bwMode="auto">
                    <a:xfrm>
                      <a:off x="0" y="0"/>
                      <a:ext cx="4000500" cy="4000500"/>
                    </a:xfrm>
                    <a:prstGeom prst="rect">
                      <a:avLst/>
                    </a:prstGeom>
                    <a:noFill/>
                    <a:ln w="9525">
                      <a:noFill/>
                      <a:miter lim="800000"/>
                      <a:headEnd/>
                      <a:tailEnd/>
                    </a:ln>
                  </pic:spPr>
                </pic:pic>
              </a:graphicData>
            </a:graphic>
          </wp:inline>
        </w:drawing>
      </w:r>
    </w:p>
    <w:p w:rsidR="00DD7E5C" w:rsidRPr="00DD7E5C" w:rsidRDefault="00DD7E5C" w:rsidP="00DD7E5C">
      <w:pPr>
        <w:spacing w:beforeAutospacing="1" w:after="0" w:afterAutospacing="1" w:line="240" w:lineRule="auto"/>
        <w:ind w:left="1515"/>
        <w:rPr>
          <w:rFonts w:ascii="Segoe UI" w:eastAsia="Times New Roman" w:hAnsi="Segoe UI" w:cs="Segoe UI"/>
          <w:color w:val="000000"/>
          <w:sz w:val="24"/>
          <w:szCs w:val="24"/>
          <w:rtl/>
        </w:rPr>
      </w:pPr>
      <w:r w:rsidRPr="00DD7E5C">
        <w:rPr>
          <w:rFonts w:ascii="Segoe UI" w:eastAsia="Times New Roman" w:hAnsi="Segoe UI" w:cs="Segoe UI" w:hint="cs"/>
          <w:color w:val="000000"/>
          <w:sz w:val="24"/>
          <w:szCs w:val="24"/>
          <w:rtl/>
        </w:rPr>
        <w:t> </w:t>
      </w:r>
    </w:p>
    <w:p w:rsidR="00DD7E5C" w:rsidRPr="00DD7E5C" w:rsidRDefault="00DD7E5C" w:rsidP="00DD7E5C">
      <w:pPr>
        <w:numPr>
          <w:ilvl w:val="1"/>
          <w:numId w:val="1"/>
        </w:numPr>
        <w:spacing w:after="0" w:line="240" w:lineRule="auto"/>
        <w:ind w:left="1515"/>
        <w:textAlignment w:val="top"/>
        <w:rPr>
          <w:rFonts w:ascii="Segoe UI" w:eastAsia="Times New Roman" w:hAnsi="Segoe UI" w:cs="Segoe UI"/>
          <w:color w:val="000000"/>
          <w:sz w:val="24"/>
          <w:szCs w:val="24"/>
          <w:rtl/>
        </w:rPr>
      </w:pPr>
      <w:r>
        <w:rPr>
          <w:rFonts w:ascii="Segoe UI" w:eastAsia="Times New Roman" w:hAnsi="Segoe UI" w:cs="Segoe UI"/>
          <w:noProof/>
          <w:color w:val="0000FF"/>
          <w:sz w:val="24"/>
          <w:szCs w:val="24"/>
        </w:rPr>
        <w:lastRenderedPageBreak/>
        <w:drawing>
          <wp:inline distT="0" distB="0" distL="0" distR="0">
            <wp:extent cx="4000500" cy="4000500"/>
            <wp:effectExtent l="19050" t="0" r="0" b="0"/>
            <wp:docPr id="2" name="صورة 2" descr="olprod">
              <a:hlinkClick xmlns:a="http://schemas.openxmlformats.org/drawingml/2006/main" r:id="rId9" tooltip="&quot;olpro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lprod">
                      <a:hlinkClick r:id="rId9" tooltip="&quot;olprod&quot;"/>
                    </pic:cNvPr>
                    <pic:cNvPicPr>
                      <a:picLocks noChangeAspect="1" noChangeArrowheads="1"/>
                    </pic:cNvPicPr>
                  </pic:nvPicPr>
                  <pic:blipFill>
                    <a:blip r:embed="rId10"/>
                    <a:srcRect/>
                    <a:stretch>
                      <a:fillRect/>
                    </a:stretch>
                  </pic:blipFill>
                  <pic:spPr bwMode="auto">
                    <a:xfrm>
                      <a:off x="0" y="0"/>
                      <a:ext cx="4000500" cy="4000500"/>
                    </a:xfrm>
                    <a:prstGeom prst="rect">
                      <a:avLst/>
                    </a:prstGeom>
                    <a:noFill/>
                    <a:ln w="9525">
                      <a:noFill/>
                      <a:miter lim="800000"/>
                      <a:headEnd/>
                      <a:tailEnd/>
                    </a:ln>
                  </pic:spPr>
                </pic:pic>
              </a:graphicData>
            </a:graphic>
          </wp:inline>
        </w:drawing>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tl/>
        </w:rPr>
      </w:pPr>
      <w:r w:rsidRPr="00DD7E5C">
        <w:rPr>
          <w:rFonts w:ascii="Segoe UI" w:eastAsia="Times New Roman" w:hAnsi="Segoe UI" w:cs="Segoe UI"/>
          <w:color w:val="000000"/>
          <w:sz w:val="24"/>
          <w:szCs w:val="24"/>
          <w:rtl/>
        </w:rPr>
        <w:t>يوضح هذا الموضوع كيفية إنشاء قوالب</w:t>
      </w:r>
      <w:r w:rsidRPr="00DD7E5C">
        <w:rPr>
          <w:rFonts w:ascii="Segoe UI" w:eastAsia="Times New Roman" w:hAnsi="Segoe UI" w:cs="Segoe UI"/>
          <w:color w:val="000000"/>
          <w:sz w:val="24"/>
          <w:szCs w:val="24"/>
        </w:rPr>
        <w:t xml:space="preserve"> Microsoft Excel </w:t>
      </w:r>
      <w:r w:rsidRPr="00DD7E5C">
        <w:rPr>
          <w:rFonts w:ascii="Segoe UI" w:eastAsia="Times New Roman" w:hAnsi="Segoe UI" w:cs="Segoe UI"/>
          <w:color w:val="000000"/>
          <w:sz w:val="24"/>
          <w:szCs w:val="24"/>
          <w:rtl/>
        </w:rPr>
        <w:t>التي يمكن استخدامها مع خطط الموازنة</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يوضح هذا الموضوع كيفية إنشاء قوالب</w:t>
      </w:r>
      <w:r w:rsidRPr="00DD7E5C">
        <w:rPr>
          <w:rFonts w:ascii="Segoe UI" w:eastAsia="Times New Roman" w:hAnsi="Segoe UI" w:cs="Segoe UI"/>
          <w:color w:val="000000"/>
          <w:sz w:val="24"/>
          <w:szCs w:val="24"/>
        </w:rPr>
        <w:t xml:space="preserve"> Microsoft Excel </w:t>
      </w:r>
      <w:r w:rsidRPr="00DD7E5C">
        <w:rPr>
          <w:rFonts w:ascii="Segoe UI" w:eastAsia="Times New Roman" w:hAnsi="Segoe UI" w:cs="Segoe UI"/>
          <w:color w:val="000000"/>
          <w:sz w:val="24"/>
          <w:szCs w:val="24"/>
          <w:rtl/>
        </w:rPr>
        <w:t xml:space="preserve">التي سيتم استخدامها مع خطط الموازنة باستخدام مجموعة بيانات العرض </w:t>
      </w:r>
      <w:proofErr w:type="spellStart"/>
      <w:r w:rsidRPr="00DD7E5C">
        <w:rPr>
          <w:rFonts w:ascii="Segoe UI" w:eastAsia="Times New Roman" w:hAnsi="Segoe UI" w:cs="Segoe UI"/>
          <w:color w:val="000000"/>
          <w:sz w:val="24"/>
          <w:szCs w:val="24"/>
          <w:rtl/>
        </w:rPr>
        <w:t>التقديمي</w:t>
      </w:r>
      <w:proofErr w:type="spellEnd"/>
      <w:r w:rsidRPr="00DD7E5C">
        <w:rPr>
          <w:rFonts w:ascii="Segoe UI" w:eastAsia="Times New Roman" w:hAnsi="Segoe UI" w:cs="Segoe UI"/>
          <w:color w:val="000000"/>
          <w:sz w:val="24"/>
          <w:szCs w:val="24"/>
          <w:rtl/>
        </w:rPr>
        <w:t xml:space="preserve"> القياسية وتسجيل دخول مستخدم "</w:t>
      </w:r>
      <w:proofErr w:type="spellStart"/>
      <w:r w:rsidRPr="00DD7E5C">
        <w:rPr>
          <w:rFonts w:ascii="Segoe UI" w:eastAsia="Times New Roman" w:hAnsi="Segoe UI" w:cs="Segoe UI"/>
          <w:color w:val="000000"/>
          <w:sz w:val="24"/>
          <w:szCs w:val="24"/>
          <w:rtl/>
        </w:rPr>
        <w:t>المسؤول</w:t>
      </w:r>
      <w:proofErr w:type="spellEnd"/>
      <w:r w:rsidRPr="00DD7E5C">
        <w:rPr>
          <w:rFonts w:ascii="Segoe UI" w:eastAsia="Times New Roman" w:hAnsi="Segoe UI" w:cs="Segoe UI"/>
          <w:color w:val="000000"/>
          <w:sz w:val="24"/>
          <w:szCs w:val="24"/>
          <w:rtl/>
        </w:rPr>
        <w:t>". لمزيد من المعلومات حول تخطيط الموازنة، راجع</w:t>
      </w:r>
      <w:r w:rsidRPr="00DD7E5C">
        <w:rPr>
          <w:rFonts w:ascii="Segoe UI" w:eastAsia="Times New Roman" w:hAnsi="Segoe UI" w:cs="Segoe UI"/>
          <w:color w:val="000000"/>
          <w:sz w:val="24"/>
          <w:szCs w:val="24"/>
        </w:rPr>
        <w:t> </w:t>
      </w:r>
      <w:hyperlink r:id="rId11" w:history="1">
        <w:r w:rsidRPr="00DD7E5C">
          <w:rPr>
            <w:rFonts w:ascii="Segoe UI" w:eastAsia="Times New Roman" w:hAnsi="Segoe UI" w:cs="Segoe UI"/>
            <w:color w:val="0000FF"/>
            <w:sz w:val="24"/>
            <w:szCs w:val="24"/>
            <w:u w:val="single"/>
            <w:rtl/>
          </w:rPr>
          <w:t>نظرة عامة حول تخطيط الموازنة</w:t>
        </w:r>
        <w:r w:rsidRPr="00DD7E5C">
          <w:rPr>
            <w:rFonts w:ascii="Segoe UI" w:eastAsia="Times New Roman" w:hAnsi="Segoe UI" w:cs="Segoe UI"/>
            <w:color w:val="0000FF"/>
            <w:sz w:val="24"/>
            <w:szCs w:val="24"/>
            <w:u w:val="single"/>
          </w:rPr>
          <w:t>.</w:t>
        </w:r>
      </w:hyperlink>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يمكنك أيضًا متابعة البرنامج التعليمي</w:t>
      </w:r>
      <w:r w:rsidRPr="00DD7E5C">
        <w:rPr>
          <w:rFonts w:ascii="Segoe UI" w:eastAsia="Times New Roman" w:hAnsi="Segoe UI" w:cs="Segoe UI"/>
          <w:color w:val="000000"/>
          <w:sz w:val="24"/>
          <w:szCs w:val="24"/>
        </w:rPr>
        <w:t> </w:t>
      </w:r>
      <w:hyperlink r:id="rId12" w:history="1">
        <w:r w:rsidRPr="00DD7E5C">
          <w:rPr>
            <w:rFonts w:ascii="Segoe UI" w:eastAsia="Times New Roman" w:hAnsi="Segoe UI" w:cs="Segoe UI"/>
            <w:color w:val="0000FF"/>
            <w:sz w:val="24"/>
            <w:szCs w:val="24"/>
            <w:u w:val="single"/>
            <w:rtl/>
          </w:rPr>
          <w:t>تخطيط الموازنة 101</w:t>
        </w:r>
      </w:hyperlink>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لمعرفة تكوين الوحدة الأساسية ومبادئ الاستخدام</w:t>
      </w:r>
      <w:r w:rsidRPr="00DD7E5C">
        <w:rPr>
          <w:rFonts w:ascii="Segoe UI" w:eastAsia="Times New Roman" w:hAnsi="Segoe UI" w:cs="Segoe UI"/>
          <w:color w:val="000000"/>
          <w:sz w:val="24"/>
          <w:szCs w:val="24"/>
        </w:rPr>
        <w:t>.</w:t>
      </w:r>
    </w:p>
    <w:p w:rsidR="00DD7E5C" w:rsidRPr="00DD7E5C" w:rsidRDefault="00DD7E5C" w:rsidP="00DD7E5C">
      <w:pPr>
        <w:bidi w:val="0"/>
        <w:spacing w:after="0" w:line="240" w:lineRule="auto"/>
        <w:outlineLvl w:val="1"/>
        <w:rPr>
          <w:rFonts w:ascii="Segoe UI" w:eastAsia="Times New Roman" w:hAnsi="Segoe UI" w:cs="Segoe UI"/>
          <w:b/>
          <w:bCs/>
          <w:color w:val="000000"/>
          <w:sz w:val="36"/>
          <w:szCs w:val="36"/>
        </w:rPr>
      </w:pPr>
      <w:r w:rsidRPr="00DD7E5C">
        <w:rPr>
          <w:rFonts w:ascii="Segoe UI" w:eastAsia="Times New Roman" w:hAnsi="Segoe UI" w:cs="Segoe UI"/>
          <w:b/>
          <w:bCs/>
          <w:color w:val="000000"/>
          <w:sz w:val="36"/>
          <w:szCs w:val="36"/>
          <w:rtl/>
        </w:rPr>
        <w:t>إنشاء ورقة عمل باستخدام تخطيط مستند خطة الموازنة</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يمكن عرض مستندات خطة الموازنة وتحريرها باستخدام تخطيط واحد أو أكثر. يمكن أن يكون لكل تخطيط قالب مستند خطة موازنة مقترن لعرض وتحرير بيانات خطة الموازنة في ورقة عمل</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في هذا الموضوع، سوف يتم إنشاء قالب مستند خطة الموازنة باستخدام تكون تخطيط موجود</w:t>
      </w:r>
      <w:r w:rsidRPr="00DD7E5C">
        <w:rPr>
          <w:rFonts w:ascii="Segoe UI" w:eastAsia="Times New Roman" w:hAnsi="Segoe UI" w:cs="Segoe UI"/>
          <w:color w:val="000000"/>
          <w:sz w:val="24"/>
          <w:szCs w:val="24"/>
        </w:rPr>
        <w:t>.</w:t>
      </w:r>
    </w:p>
    <w:p w:rsidR="00DD7E5C" w:rsidRPr="00DD7E5C" w:rsidRDefault="00DD7E5C" w:rsidP="00DD7E5C">
      <w:pPr>
        <w:numPr>
          <w:ilvl w:val="0"/>
          <w:numId w:val="2"/>
        </w:numPr>
        <w:bidi w:val="0"/>
        <w:spacing w:before="100" w:beforeAutospacing="1" w:after="0" w:line="240" w:lineRule="auto"/>
        <w:ind w:left="0" w:right="570"/>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افتح</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قائمة خطط الموازنة</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الموازنة</w:t>
      </w:r>
      <w:r w:rsidRPr="00DD7E5C">
        <w:rPr>
          <w:rFonts w:ascii="Segoe UI" w:eastAsia="Times New Roman" w:hAnsi="Segoe UI" w:cs="Segoe UI"/>
          <w:color w:val="000000"/>
          <w:sz w:val="24"/>
          <w:szCs w:val="24"/>
        </w:rPr>
        <w:t> &gt; </w:t>
      </w:r>
      <w:r w:rsidRPr="00DD7E5C">
        <w:rPr>
          <w:rFonts w:ascii="Segoe UI" w:eastAsia="Times New Roman" w:hAnsi="Segoe UI" w:cs="Segoe UI"/>
          <w:b/>
          <w:bCs/>
          <w:color w:val="000000"/>
          <w:sz w:val="24"/>
          <w:szCs w:val="24"/>
          <w:rtl/>
        </w:rPr>
        <w:t>خطط الموازنة</w:t>
      </w:r>
      <w:r w:rsidRPr="00DD7E5C">
        <w:rPr>
          <w:rFonts w:ascii="Segoe UI" w:eastAsia="Times New Roman" w:hAnsi="Segoe UI" w:cs="Segoe UI"/>
          <w:color w:val="000000"/>
          <w:sz w:val="24"/>
          <w:szCs w:val="24"/>
        </w:rPr>
        <w:t>).</w:t>
      </w:r>
    </w:p>
    <w:p w:rsidR="00DD7E5C" w:rsidRPr="00DD7E5C" w:rsidRDefault="00DD7E5C" w:rsidP="00DD7E5C">
      <w:pPr>
        <w:numPr>
          <w:ilvl w:val="0"/>
          <w:numId w:val="2"/>
        </w:numPr>
        <w:bidi w:val="0"/>
        <w:spacing w:before="100" w:beforeAutospacing="1" w:after="0" w:line="240" w:lineRule="auto"/>
        <w:ind w:left="0" w:right="570"/>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انقر فوق</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جديد</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لإنشاء مستند خطة موازنة جديد</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ind w:right="570"/>
        <w:rPr>
          <w:rFonts w:ascii="Segoe UI" w:eastAsia="Times New Roman" w:hAnsi="Segoe UI" w:cs="Segoe UI"/>
          <w:color w:val="000000"/>
          <w:sz w:val="24"/>
          <w:szCs w:val="24"/>
        </w:rPr>
      </w:pPr>
      <w:r>
        <w:rPr>
          <w:rFonts w:ascii="Segoe UI" w:eastAsia="Times New Roman" w:hAnsi="Segoe UI" w:cs="Segoe UI"/>
          <w:noProof/>
          <w:color w:val="0000FF"/>
          <w:sz w:val="24"/>
          <w:szCs w:val="24"/>
        </w:rPr>
        <w:lastRenderedPageBreak/>
        <w:drawing>
          <wp:inline distT="0" distB="0" distL="0" distR="0">
            <wp:extent cx="9753600" cy="5257800"/>
            <wp:effectExtent l="19050" t="0" r="0" b="0"/>
            <wp:docPr id="3" name="صورة 3" descr="قائمة خطط الموازنة">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قائمة خطط الموازنة">
                      <a:hlinkClick r:id="rId13"/>
                    </pic:cNvPr>
                    <pic:cNvPicPr>
                      <a:picLocks noChangeAspect="1" noChangeArrowheads="1"/>
                    </pic:cNvPicPr>
                  </pic:nvPicPr>
                  <pic:blipFill>
                    <a:blip r:embed="rId14"/>
                    <a:srcRect/>
                    <a:stretch>
                      <a:fillRect/>
                    </a:stretch>
                  </pic:blipFill>
                  <pic:spPr bwMode="auto">
                    <a:xfrm>
                      <a:off x="0" y="0"/>
                      <a:ext cx="9753600" cy="5257800"/>
                    </a:xfrm>
                    <a:prstGeom prst="rect">
                      <a:avLst/>
                    </a:prstGeom>
                    <a:noFill/>
                    <a:ln w="9525">
                      <a:noFill/>
                      <a:miter lim="800000"/>
                      <a:headEnd/>
                      <a:tailEnd/>
                    </a:ln>
                  </pic:spPr>
                </pic:pic>
              </a:graphicData>
            </a:graphic>
          </wp:inline>
        </w:drawing>
      </w:r>
    </w:p>
    <w:p w:rsidR="00DD7E5C" w:rsidRPr="00DD7E5C" w:rsidRDefault="00DD7E5C" w:rsidP="00DD7E5C">
      <w:pPr>
        <w:numPr>
          <w:ilvl w:val="0"/>
          <w:numId w:val="2"/>
        </w:numPr>
        <w:bidi w:val="0"/>
        <w:spacing w:before="100" w:beforeAutospacing="1" w:after="0" w:line="240" w:lineRule="auto"/>
        <w:ind w:left="0" w:right="570"/>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استخدم خيار سطر</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إضافة</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لإضافة السطور. انقر فوق</w:t>
      </w:r>
      <w:r w:rsidRPr="00DD7E5C">
        <w:rPr>
          <w:rFonts w:ascii="Segoe UI" w:eastAsia="Times New Roman" w:hAnsi="Segoe UI" w:cs="Segoe UI"/>
          <w:color w:val="000000"/>
          <w:sz w:val="24"/>
          <w:szCs w:val="24"/>
        </w:rPr>
        <w:t> </w:t>
      </w:r>
      <w:proofErr w:type="spellStart"/>
      <w:r w:rsidRPr="00DD7E5C">
        <w:rPr>
          <w:rFonts w:ascii="Segoe UI" w:eastAsia="Times New Roman" w:hAnsi="Segoe UI" w:cs="Segoe UI"/>
          <w:b/>
          <w:bCs/>
          <w:color w:val="000000"/>
          <w:sz w:val="24"/>
          <w:szCs w:val="24"/>
          <w:rtl/>
        </w:rPr>
        <w:t>تخطيطات</w:t>
      </w:r>
      <w:proofErr w:type="spellEnd"/>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لعرض تكوين تخطيط مستند خطة الموازنة</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ind w:right="570"/>
        <w:rPr>
          <w:rFonts w:ascii="Segoe UI" w:eastAsia="Times New Roman" w:hAnsi="Segoe UI" w:cs="Segoe UI"/>
          <w:color w:val="000000"/>
          <w:sz w:val="24"/>
          <w:szCs w:val="24"/>
        </w:rPr>
      </w:pPr>
      <w:r>
        <w:rPr>
          <w:rFonts w:ascii="Segoe UI" w:eastAsia="Times New Roman" w:hAnsi="Segoe UI" w:cs="Segoe UI"/>
          <w:noProof/>
          <w:color w:val="0000FF"/>
          <w:sz w:val="24"/>
          <w:szCs w:val="24"/>
        </w:rPr>
        <w:drawing>
          <wp:inline distT="0" distB="0" distL="0" distR="0">
            <wp:extent cx="9753600" cy="2609850"/>
            <wp:effectExtent l="19050" t="0" r="0" b="0"/>
            <wp:docPr id="4" name="صورة 4" descr="إضافة خطط الموازنة">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إضافة خطط الموازنة">
                      <a:hlinkClick r:id="rId15"/>
                    </pic:cNvPr>
                    <pic:cNvPicPr>
                      <a:picLocks noChangeAspect="1" noChangeArrowheads="1"/>
                    </pic:cNvPicPr>
                  </pic:nvPicPr>
                  <pic:blipFill>
                    <a:blip r:embed="rId16"/>
                    <a:srcRect/>
                    <a:stretch>
                      <a:fillRect/>
                    </a:stretch>
                  </pic:blipFill>
                  <pic:spPr bwMode="auto">
                    <a:xfrm>
                      <a:off x="0" y="0"/>
                      <a:ext cx="9753600" cy="2609850"/>
                    </a:xfrm>
                    <a:prstGeom prst="rect">
                      <a:avLst/>
                    </a:prstGeom>
                    <a:noFill/>
                    <a:ln w="9525">
                      <a:noFill/>
                      <a:miter lim="800000"/>
                      <a:headEnd/>
                      <a:tailEnd/>
                    </a:ln>
                  </pic:spPr>
                </pic:pic>
              </a:graphicData>
            </a:graphic>
          </wp:inline>
        </w:drawing>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lastRenderedPageBreak/>
        <w:t>يمكنك مراجعة تكوين التخطيط وتعديله وفقًا لما هو مطلوب</w:t>
      </w:r>
      <w:r w:rsidRPr="00DD7E5C">
        <w:rPr>
          <w:rFonts w:ascii="Segoe UI" w:eastAsia="Times New Roman" w:hAnsi="Segoe UI" w:cs="Segoe UI"/>
          <w:color w:val="000000"/>
          <w:sz w:val="24"/>
          <w:szCs w:val="24"/>
        </w:rPr>
        <w:t>.</w:t>
      </w:r>
    </w:p>
    <w:p w:rsidR="00DD7E5C" w:rsidRPr="00DD7E5C" w:rsidRDefault="00DD7E5C" w:rsidP="00DD7E5C">
      <w:pPr>
        <w:numPr>
          <w:ilvl w:val="0"/>
          <w:numId w:val="3"/>
        </w:numPr>
        <w:bidi w:val="0"/>
        <w:spacing w:before="100" w:beforeAutospacing="1" w:after="100" w:afterAutospacing="1" w:line="240" w:lineRule="auto"/>
        <w:ind w:left="0" w:right="570"/>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انتقل إلى</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قالب</w:t>
      </w:r>
      <w:r w:rsidRPr="00DD7E5C">
        <w:rPr>
          <w:rFonts w:ascii="Segoe UI" w:eastAsia="Times New Roman" w:hAnsi="Segoe UI" w:cs="Segoe UI"/>
          <w:color w:val="000000"/>
          <w:sz w:val="24"/>
          <w:szCs w:val="24"/>
        </w:rPr>
        <w:t> &gt; </w:t>
      </w:r>
      <w:r w:rsidRPr="00DD7E5C">
        <w:rPr>
          <w:rFonts w:ascii="Segoe UI" w:eastAsia="Times New Roman" w:hAnsi="Segoe UI" w:cs="Segoe UI"/>
          <w:b/>
          <w:bCs/>
          <w:color w:val="000000"/>
          <w:sz w:val="24"/>
          <w:szCs w:val="24"/>
          <w:rtl/>
        </w:rPr>
        <w:t>إنشاء</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لإنشاء ملف</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لهذا التخطيط</w:t>
      </w:r>
      <w:r w:rsidRPr="00DD7E5C">
        <w:rPr>
          <w:rFonts w:ascii="Segoe UI" w:eastAsia="Times New Roman" w:hAnsi="Segoe UI" w:cs="Segoe UI"/>
          <w:color w:val="000000"/>
          <w:sz w:val="24"/>
          <w:szCs w:val="24"/>
        </w:rPr>
        <w:t>.</w:t>
      </w:r>
    </w:p>
    <w:p w:rsidR="00DD7E5C" w:rsidRPr="00DD7E5C" w:rsidRDefault="00DD7E5C" w:rsidP="00DD7E5C">
      <w:pPr>
        <w:numPr>
          <w:ilvl w:val="0"/>
          <w:numId w:val="3"/>
        </w:numPr>
        <w:bidi w:val="0"/>
        <w:spacing w:before="100" w:beforeAutospacing="1" w:after="100" w:afterAutospacing="1" w:line="240" w:lineRule="auto"/>
        <w:ind w:left="0" w:right="570"/>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بعد إنشاء القالب، انتقل إلى</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قالب</w:t>
      </w:r>
      <w:r w:rsidRPr="00DD7E5C">
        <w:rPr>
          <w:rFonts w:ascii="Segoe UI" w:eastAsia="Times New Roman" w:hAnsi="Segoe UI" w:cs="Segoe UI"/>
          <w:color w:val="000000"/>
          <w:sz w:val="24"/>
          <w:szCs w:val="24"/>
        </w:rPr>
        <w:t> &gt; </w:t>
      </w:r>
      <w:r w:rsidRPr="00DD7E5C">
        <w:rPr>
          <w:rFonts w:ascii="Segoe UI" w:eastAsia="Times New Roman" w:hAnsi="Segoe UI" w:cs="Segoe UI"/>
          <w:b/>
          <w:bCs/>
          <w:color w:val="000000"/>
          <w:sz w:val="24"/>
          <w:szCs w:val="24"/>
          <w:rtl/>
        </w:rPr>
        <w:t>عرض</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 xml:space="preserve">لفتح ومراجعة قالب مستند خطة الموازنة. يمكنك حفظ ملف </w:t>
      </w:r>
      <w:proofErr w:type="spellStart"/>
      <w:r w:rsidRPr="00DD7E5C">
        <w:rPr>
          <w:rFonts w:ascii="Segoe UI" w:eastAsia="Times New Roman" w:hAnsi="Segoe UI" w:cs="Segoe UI"/>
          <w:color w:val="000000"/>
          <w:sz w:val="24"/>
          <w:szCs w:val="24"/>
          <w:rtl/>
        </w:rPr>
        <w:t>الـ</w:t>
      </w:r>
      <w:proofErr w:type="spellEnd"/>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في المحرك المحلي</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Pr>
          <w:rFonts w:ascii="Segoe UI" w:eastAsia="Times New Roman" w:hAnsi="Segoe UI" w:cs="Segoe UI"/>
          <w:noProof/>
          <w:color w:val="0000FF"/>
          <w:sz w:val="24"/>
          <w:szCs w:val="24"/>
        </w:rPr>
        <w:drawing>
          <wp:inline distT="0" distB="0" distL="0" distR="0">
            <wp:extent cx="9753600" cy="5191125"/>
            <wp:effectExtent l="19050" t="0" r="0" b="0"/>
            <wp:docPr id="5" name="صورة 5" descr="حفظ باسم">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حفظ باسم">
                      <a:hlinkClick r:id="rId17"/>
                    </pic:cNvPr>
                    <pic:cNvPicPr>
                      <a:picLocks noChangeAspect="1" noChangeArrowheads="1"/>
                    </pic:cNvPicPr>
                  </pic:nvPicPr>
                  <pic:blipFill>
                    <a:blip r:embed="rId18"/>
                    <a:srcRect/>
                    <a:stretch>
                      <a:fillRect/>
                    </a:stretch>
                  </pic:blipFill>
                  <pic:spPr bwMode="auto">
                    <a:xfrm>
                      <a:off x="0" y="0"/>
                      <a:ext cx="9753600" cy="5191125"/>
                    </a:xfrm>
                    <a:prstGeom prst="rect">
                      <a:avLst/>
                    </a:prstGeom>
                    <a:noFill/>
                    <a:ln w="9525">
                      <a:noFill/>
                      <a:miter lim="800000"/>
                      <a:headEnd/>
                      <a:tailEnd/>
                    </a:ln>
                  </pic:spPr>
                </pic:pic>
              </a:graphicData>
            </a:graphic>
          </wp:inline>
        </w:drawing>
      </w:r>
    </w:p>
    <w:p w:rsidR="00DD7E5C" w:rsidRPr="00DD7E5C" w:rsidRDefault="00DD7E5C" w:rsidP="00DD7E5C">
      <w:pPr>
        <w:bidi w:val="0"/>
        <w:spacing w:after="0" w:line="240" w:lineRule="auto"/>
        <w:rPr>
          <w:rFonts w:ascii="Segoe UI" w:eastAsia="Times New Roman" w:hAnsi="Segoe UI" w:cs="Segoe UI"/>
          <w:b/>
          <w:bCs/>
          <w:color w:val="000000"/>
          <w:sz w:val="24"/>
          <w:szCs w:val="24"/>
        </w:rPr>
      </w:pPr>
      <w:r w:rsidRPr="00DD7E5C">
        <w:rPr>
          <w:rFonts w:ascii="Segoe UI" w:eastAsia="Times New Roman" w:hAnsi="Segoe UI" w:cs="Segoe UI"/>
          <w:b/>
          <w:bCs/>
          <w:color w:val="000000"/>
          <w:sz w:val="24"/>
          <w:szCs w:val="24"/>
        </w:rPr>
        <w:t> </w:t>
      </w:r>
      <w:r w:rsidRPr="00DD7E5C">
        <w:rPr>
          <w:rFonts w:ascii="Segoe UI" w:eastAsia="Times New Roman" w:hAnsi="Segoe UI" w:cs="Segoe UI"/>
          <w:b/>
          <w:bCs/>
          <w:color w:val="000000"/>
          <w:sz w:val="24"/>
          <w:szCs w:val="24"/>
          <w:rtl/>
        </w:rPr>
        <w:t>ملاحظة</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تعذر تحرير تخطيط مستند خطة الموازنة بعد اقتران قالب</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بالمستند. لتعديل التخطيط، احذف ملف قالب</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المقترن، وقم بإعادة الإنشاء. يتطلب هذا الاحتفاظ بالحقول في التخطيط، ومزامنة ورقة العمل</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سوف يحتوي قالب</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على جميع العناصر من تخطيط مستند خطة الموازنة، عندما يتم تعيين عمود</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متوفر في ورقة العمل</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على وضع "صواب". لا يسمح بعناصر التداخل في قالب</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 xml:space="preserve">على سبيل المثال، إذا كان التخطيط يحتوي على أعمدة طلب ربع1، وطلب ربع2، وطلب ربع3 وطلب ربع4، وعمود الطلب الإجمالي والذي يمثل مجموع الأربعة أعمدة الربع سنوية، يتاح استخدام الأعمدة الربع سنوية أو العمود الإجمالي فقط </w:t>
      </w:r>
      <w:r w:rsidRPr="00DD7E5C">
        <w:rPr>
          <w:rFonts w:ascii="Segoe UI" w:eastAsia="Times New Roman" w:hAnsi="Segoe UI" w:cs="Segoe UI"/>
          <w:color w:val="000000"/>
          <w:sz w:val="24"/>
          <w:szCs w:val="24"/>
          <w:rtl/>
        </w:rPr>
        <w:lastRenderedPageBreak/>
        <w:t>في قالب</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يتعذر على ملف</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تحديث أعمدة التداخل أثناء التحديث لأن البيانات في الجدول قد تصبح قديمة وغير دقيقة</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Pr>
          <w:rFonts w:ascii="Segoe UI" w:eastAsia="Times New Roman" w:hAnsi="Segoe UI" w:cs="Segoe UI"/>
          <w:noProof/>
          <w:color w:val="0000FF"/>
          <w:sz w:val="24"/>
          <w:szCs w:val="24"/>
        </w:rPr>
        <w:drawing>
          <wp:inline distT="0" distB="0" distL="0" distR="0">
            <wp:extent cx="9753600" cy="5857875"/>
            <wp:effectExtent l="19050" t="0" r="0" b="0"/>
            <wp:docPr id="6" name="صورة 6" descr="مثال">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مثال">
                      <a:hlinkClick r:id="rId19"/>
                    </pic:cNvPr>
                    <pic:cNvPicPr>
                      <a:picLocks noChangeAspect="1" noChangeArrowheads="1"/>
                    </pic:cNvPicPr>
                  </pic:nvPicPr>
                  <pic:blipFill>
                    <a:blip r:embed="rId20"/>
                    <a:srcRect/>
                    <a:stretch>
                      <a:fillRect/>
                    </a:stretch>
                  </pic:blipFill>
                  <pic:spPr bwMode="auto">
                    <a:xfrm>
                      <a:off x="0" y="0"/>
                      <a:ext cx="9753600" cy="5857875"/>
                    </a:xfrm>
                    <a:prstGeom prst="rect">
                      <a:avLst/>
                    </a:prstGeom>
                    <a:noFill/>
                    <a:ln w="9525">
                      <a:noFill/>
                      <a:miter lim="800000"/>
                      <a:headEnd/>
                      <a:tailEnd/>
                    </a:ln>
                  </pic:spPr>
                </pic:pic>
              </a:graphicData>
            </a:graphic>
          </wp:inline>
        </w:drawing>
      </w:r>
    </w:p>
    <w:p w:rsidR="00DD7E5C" w:rsidRPr="00DD7E5C" w:rsidRDefault="00DD7E5C" w:rsidP="00DD7E5C">
      <w:pPr>
        <w:bidi w:val="0"/>
        <w:spacing w:after="0" w:line="240" w:lineRule="auto"/>
        <w:rPr>
          <w:rFonts w:ascii="Segoe UI" w:eastAsia="Times New Roman" w:hAnsi="Segoe UI" w:cs="Segoe UI"/>
          <w:b/>
          <w:bCs/>
          <w:color w:val="000000"/>
          <w:sz w:val="24"/>
          <w:szCs w:val="24"/>
        </w:rPr>
      </w:pPr>
      <w:r w:rsidRPr="00DD7E5C">
        <w:rPr>
          <w:rFonts w:ascii="Segoe UI" w:eastAsia="Times New Roman" w:hAnsi="Segoe UI" w:cs="Segoe UI"/>
          <w:b/>
          <w:bCs/>
          <w:color w:val="000000"/>
          <w:sz w:val="24"/>
          <w:szCs w:val="24"/>
        </w:rPr>
        <w:t> </w:t>
      </w:r>
      <w:r w:rsidRPr="00DD7E5C">
        <w:rPr>
          <w:rFonts w:ascii="Segoe UI" w:eastAsia="Times New Roman" w:hAnsi="Segoe UI" w:cs="Segoe UI"/>
          <w:b/>
          <w:bCs/>
          <w:color w:val="000000"/>
          <w:sz w:val="24"/>
          <w:szCs w:val="24"/>
          <w:rtl/>
        </w:rPr>
        <w:t>ملاحظة</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لتجنب المشاكل المحتملة في عرض وتحرير بيانات خطة الموازنة باستخدام</w:t>
      </w:r>
      <w:r w:rsidRPr="00DD7E5C">
        <w:rPr>
          <w:rFonts w:ascii="Segoe UI" w:eastAsia="Times New Roman" w:hAnsi="Segoe UI" w:cs="Segoe UI"/>
          <w:color w:val="000000"/>
          <w:sz w:val="24"/>
          <w:szCs w:val="24"/>
        </w:rPr>
        <w:t xml:space="preserve"> Excel</w:t>
      </w:r>
      <w:r w:rsidRPr="00DD7E5C">
        <w:rPr>
          <w:rFonts w:ascii="Segoe UI" w:eastAsia="Times New Roman" w:hAnsi="Segoe UI" w:cs="Segoe UI"/>
          <w:color w:val="000000"/>
          <w:sz w:val="24"/>
          <w:szCs w:val="24"/>
          <w:rtl/>
        </w:rPr>
        <w:t>، يجب على المستخدم نفسه تسجيل دخوله إلى كل من</w:t>
      </w:r>
      <w:r w:rsidRPr="00DD7E5C">
        <w:rPr>
          <w:rFonts w:ascii="Segoe UI" w:eastAsia="Times New Roman" w:hAnsi="Segoe UI" w:cs="Segoe UI"/>
          <w:color w:val="000000"/>
          <w:sz w:val="24"/>
          <w:szCs w:val="24"/>
        </w:rPr>
        <w:t xml:space="preserve"> Microsoft Dynamics 365 for Finance and Operations </w:t>
      </w:r>
      <w:r w:rsidRPr="00DD7E5C">
        <w:rPr>
          <w:rFonts w:ascii="Segoe UI" w:eastAsia="Times New Roman" w:hAnsi="Segoe UI" w:cs="Segoe UI"/>
          <w:color w:val="000000"/>
          <w:sz w:val="24"/>
          <w:szCs w:val="24"/>
          <w:rtl/>
        </w:rPr>
        <w:t>وموصل بيانات وظيفة</w:t>
      </w:r>
      <w:r w:rsidRPr="00DD7E5C">
        <w:rPr>
          <w:rFonts w:ascii="Segoe UI" w:eastAsia="Times New Roman" w:hAnsi="Segoe UI" w:cs="Segoe UI"/>
          <w:color w:val="000000"/>
          <w:sz w:val="24"/>
          <w:szCs w:val="24"/>
        </w:rPr>
        <w:t xml:space="preserve"> Office </w:t>
      </w:r>
      <w:r w:rsidRPr="00DD7E5C">
        <w:rPr>
          <w:rFonts w:ascii="Segoe UI" w:eastAsia="Times New Roman" w:hAnsi="Segoe UI" w:cs="Segoe UI"/>
          <w:color w:val="000000"/>
          <w:sz w:val="24"/>
          <w:szCs w:val="24"/>
          <w:rtl/>
        </w:rPr>
        <w:t>الإضافية لـ</w:t>
      </w:r>
      <w:r w:rsidRPr="00DD7E5C">
        <w:rPr>
          <w:rFonts w:ascii="Segoe UI" w:eastAsia="Times New Roman" w:hAnsi="Segoe UI" w:cs="Segoe UI"/>
          <w:color w:val="000000"/>
          <w:sz w:val="24"/>
          <w:szCs w:val="24"/>
        </w:rPr>
        <w:t xml:space="preserve"> Microsoft Dynamics.</w:t>
      </w:r>
    </w:p>
    <w:p w:rsidR="00DD7E5C" w:rsidRPr="00DD7E5C" w:rsidRDefault="00DD7E5C" w:rsidP="00DD7E5C">
      <w:pPr>
        <w:bidi w:val="0"/>
        <w:spacing w:after="0" w:line="240" w:lineRule="auto"/>
        <w:outlineLvl w:val="1"/>
        <w:rPr>
          <w:rFonts w:ascii="Segoe UI" w:eastAsia="Times New Roman" w:hAnsi="Segoe UI" w:cs="Segoe UI"/>
          <w:b/>
          <w:bCs/>
          <w:color w:val="000000"/>
          <w:sz w:val="36"/>
          <w:szCs w:val="36"/>
        </w:rPr>
      </w:pPr>
      <w:r w:rsidRPr="00DD7E5C">
        <w:rPr>
          <w:rFonts w:ascii="Segoe UI" w:eastAsia="Times New Roman" w:hAnsi="Segoe UI" w:cs="Segoe UI"/>
          <w:b/>
          <w:bCs/>
          <w:color w:val="000000"/>
          <w:sz w:val="36"/>
          <w:szCs w:val="36"/>
          <w:rtl/>
        </w:rPr>
        <w:t>إضافة عنوان إلى قالب مستند خطة الموازنة</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لإضافة معلومات العنوان، حدد الصف العلوي في ملف</w:t>
      </w:r>
      <w:r w:rsidRPr="00DD7E5C">
        <w:rPr>
          <w:rFonts w:ascii="Segoe UI" w:eastAsia="Times New Roman" w:hAnsi="Segoe UI" w:cs="Segoe UI"/>
          <w:color w:val="000000"/>
          <w:sz w:val="24"/>
          <w:szCs w:val="24"/>
        </w:rPr>
        <w:t xml:space="preserve"> Excel</w:t>
      </w:r>
      <w:r w:rsidRPr="00DD7E5C">
        <w:rPr>
          <w:rFonts w:ascii="Segoe UI" w:eastAsia="Times New Roman" w:hAnsi="Segoe UI" w:cs="Segoe UI"/>
          <w:color w:val="000000"/>
          <w:sz w:val="24"/>
          <w:szCs w:val="24"/>
          <w:rtl/>
        </w:rPr>
        <w:t>، ثم قم بإدراج صفوف فارغة. انقر فوق</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تصميم</w:t>
      </w:r>
      <w:r w:rsidRPr="00DD7E5C">
        <w:rPr>
          <w:rFonts w:ascii="Segoe UI" w:eastAsia="Times New Roman" w:hAnsi="Segoe UI" w:cs="Segoe UI"/>
          <w:color w:val="000000"/>
          <w:sz w:val="24"/>
          <w:szCs w:val="24"/>
        </w:rPr>
        <w:t> </w:t>
      </w:r>
      <w:proofErr w:type="spellStart"/>
      <w:r w:rsidRPr="00DD7E5C">
        <w:rPr>
          <w:rFonts w:ascii="Segoe UI" w:eastAsia="Times New Roman" w:hAnsi="Segoe UI" w:cs="Segoe UI"/>
          <w:color w:val="000000"/>
          <w:sz w:val="24"/>
          <w:szCs w:val="24"/>
          <w:rtl/>
        </w:rPr>
        <w:t>في</w:t>
      </w:r>
      <w:r w:rsidRPr="00DD7E5C">
        <w:rPr>
          <w:rFonts w:ascii="Segoe UI" w:eastAsia="Times New Roman" w:hAnsi="Segoe UI" w:cs="Segoe UI"/>
          <w:b/>
          <w:bCs/>
          <w:color w:val="000000"/>
          <w:sz w:val="24"/>
          <w:szCs w:val="24"/>
          <w:rtl/>
        </w:rPr>
        <w:t>موصل</w:t>
      </w:r>
      <w:proofErr w:type="spellEnd"/>
      <w:r w:rsidRPr="00DD7E5C">
        <w:rPr>
          <w:rFonts w:ascii="Segoe UI" w:eastAsia="Times New Roman" w:hAnsi="Segoe UI" w:cs="Segoe UI"/>
          <w:b/>
          <w:bCs/>
          <w:color w:val="000000"/>
          <w:sz w:val="24"/>
          <w:szCs w:val="24"/>
          <w:rtl/>
        </w:rPr>
        <w:t xml:space="preserve"> البيانات</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لإضافة حقول العنوان إلى ملف</w:t>
      </w:r>
      <w:r w:rsidRPr="00DD7E5C">
        <w:rPr>
          <w:rFonts w:ascii="Segoe UI" w:eastAsia="Times New Roman" w:hAnsi="Segoe UI" w:cs="Segoe UI"/>
          <w:color w:val="000000"/>
          <w:sz w:val="24"/>
          <w:szCs w:val="24"/>
        </w:rPr>
        <w:t xml:space="preserve"> Excel.</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Pr>
          <w:rFonts w:ascii="Segoe UI" w:eastAsia="Times New Roman" w:hAnsi="Segoe UI" w:cs="Segoe UI"/>
          <w:noProof/>
          <w:color w:val="0000FF"/>
          <w:sz w:val="24"/>
          <w:szCs w:val="24"/>
        </w:rPr>
        <w:lastRenderedPageBreak/>
        <w:drawing>
          <wp:inline distT="0" distB="0" distL="0" distR="0">
            <wp:extent cx="9753600" cy="5857875"/>
            <wp:effectExtent l="19050" t="0" r="0" b="0"/>
            <wp:docPr id="7" name="صورة 7" descr="bpt5">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pt5">
                      <a:hlinkClick r:id="rId21"/>
                    </pic:cNvPr>
                    <pic:cNvPicPr>
                      <a:picLocks noChangeAspect="1" noChangeArrowheads="1"/>
                    </pic:cNvPicPr>
                  </pic:nvPicPr>
                  <pic:blipFill>
                    <a:blip r:embed="rId22"/>
                    <a:srcRect/>
                    <a:stretch>
                      <a:fillRect/>
                    </a:stretch>
                  </pic:blipFill>
                  <pic:spPr bwMode="auto">
                    <a:xfrm>
                      <a:off x="0" y="0"/>
                      <a:ext cx="9753600" cy="5857875"/>
                    </a:xfrm>
                    <a:prstGeom prst="rect">
                      <a:avLst/>
                    </a:prstGeom>
                    <a:noFill/>
                    <a:ln w="9525">
                      <a:noFill/>
                      <a:miter lim="800000"/>
                      <a:headEnd/>
                      <a:tailEnd/>
                    </a:ln>
                  </pic:spPr>
                </pic:pic>
              </a:graphicData>
            </a:graphic>
          </wp:inline>
        </w:drawing>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على علامة التبويب</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تصميم</w:t>
      </w:r>
      <w:r w:rsidRPr="00DD7E5C">
        <w:rPr>
          <w:rFonts w:ascii="Segoe UI" w:eastAsia="Times New Roman" w:hAnsi="Segoe UI" w:cs="Segoe UI"/>
          <w:color w:val="000000"/>
          <w:sz w:val="24"/>
          <w:szCs w:val="24"/>
          <w:rtl/>
        </w:rPr>
        <w:t>، انقر فوق حقول</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إضافة</w:t>
      </w:r>
      <w:r w:rsidRPr="00DD7E5C">
        <w:rPr>
          <w:rFonts w:ascii="Segoe UI" w:eastAsia="Times New Roman" w:hAnsi="Segoe UI" w:cs="Segoe UI"/>
          <w:color w:val="000000"/>
          <w:sz w:val="24"/>
          <w:szCs w:val="24"/>
          <w:rtl/>
        </w:rPr>
        <w:t>، ثم حدد</w:t>
      </w:r>
      <w:r w:rsidRPr="00DD7E5C">
        <w:rPr>
          <w:rFonts w:ascii="Segoe UI" w:eastAsia="Times New Roman" w:hAnsi="Segoe UI" w:cs="Segoe UI"/>
          <w:color w:val="000000"/>
          <w:sz w:val="24"/>
          <w:szCs w:val="24"/>
        </w:rPr>
        <w:t> </w:t>
      </w:r>
      <w:proofErr w:type="spellStart"/>
      <w:r w:rsidRPr="00DD7E5C">
        <w:rPr>
          <w:rFonts w:ascii="Segoe UI" w:eastAsia="Times New Roman" w:hAnsi="Segoe UI" w:cs="Segoe UI"/>
          <w:b/>
          <w:bCs/>
          <w:color w:val="000000"/>
          <w:sz w:val="24"/>
          <w:szCs w:val="24"/>
        </w:rPr>
        <w:t>BudgetPlanHeader</w:t>
      </w:r>
      <w:proofErr w:type="spellEnd"/>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كمصدر بيانات الكيان</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Pr>
          <w:rFonts w:ascii="Segoe UI" w:eastAsia="Times New Roman" w:hAnsi="Segoe UI" w:cs="Segoe UI"/>
          <w:noProof/>
          <w:color w:val="0000FF"/>
          <w:sz w:val="24"/>
          <w:szCs w:val="24"/>
        </w:rPr>
        <w:lastRenderedPageBreak/>
        <w:drawing>
          <wp:inline distT="0" distB="0" distL="0" distR="0">
            <wp:extent cx="9753600" cy="5857875"/>
            <wp:effectExtent l="19050" t="0" r="0" b="0"/>
            <wp:docPr id="8" name="صورة 8" descr="bpt6">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pt6">
                      <a:hlinkClick r:id="rId23"/>
                    </pic:cNvPr>
                    <pic:cNvPicPr>
                      <a:picLocks noChangeAspect="1" noChangeArrowheads="1"/>
                    </pic:cNvPicPr>
                  </pic:nvPicPr>
                  <pic:blipFill>
                    <a:blip r:embed="rId24"/>
                    <a:srcRect/>
                    <a:stretch>
                      <a:fillRect/>
                    </a:stretch>
                  </pic:blipFill>
                  <pic:spPr bwMode="auto">
                    <a:xfrm>
                      <a:off x="0" y="0"/>
                      <a:ext cx="9753600" cy="5857875"/>
                    </a:xfrm>
                    <a:prstGeom prst="rect">
                      <a:avLst/>
                    </a:prstGeom>
                    <a:noFill/>
                    <a:ln w="9525">
                      <a:noFill/>
                      <a:miter lim="800000"/>
                      <a:headEnd/>
                      <a:tailEnd/>
                    </a:ln>
                  </pic:spPr>
                </pic:pic>
              </a:graphicData>
            </a:graphic>
          </wp:inline>
        </w:drawing>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وجّه المؤشر إلى الموقع المطلوب في ملف</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انقر فوق</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إضافة تسمية</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لإضافة تسمية الحقل إلى الموقع المحدد. حدد</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Pr>
        <w:t>"</w:t>
      </w:r>
      <w:r w:rsidRPr="00DD7E5C">
        <w:rPr>
          <w:rFonts w:ascii="Segoe UI" w:eastAsia="Times New Roman" w:hAnsi="Segoe UI" w:cs="Segoe UI"/>
          <w:b/>
          <w:bCs/>
          <w:color w:val="000000"/>
          <w:sz w:val="24"/>
          <w:szCs w:val="24"/>
          <w:rtl/>
        </w:rPr>
        <w:t>إضافة قيمة</w:t>
      </w:r>
      <w:r w:rsidRPr="00DD7E5C">
        <w:rPr>
          <w:rFonts w:ascii="Segoe UI" w:eastAsia="Times New Roman" w:hAnsi="Segoe UI" w:cs="Segoe UI"/>
          <w:b/>
          <w:bCs/>
          <w:color w:val="000000"/>
          <w:sz w:val="24"/>
          <w:szCs w:val="24"/>
        </w:rPr>
        <w:t>"</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لإضافة قيمة الحقل إلى الموضع المحدد. انقر فوق</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تم</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لإغلاق المصمم</w:t>
      </w:r>
      <w:r w:rsidRPr="00DD7E5C">
        <w:rPr>
          <w:rFonts w:ascii="Segoe UI" w:eastAsia="Times New Roman" w:hAnsi="Segoe UI" w:cs="Segoe UI"/>
          <w:color w:val="000000"/>
          <w:sz w:val="24"/>
          <w:szCs w:val="24"/>
        </w:rPr>
        <w:t>.</w:t>
      </w:r>
    </w:p>
    <w:p w:rsidR="00DD7E5C" w:rsidRPr="00DD7E5C" w:rsidRDefault="00DD7E5C" w:rsidP="00DD7E5C">
      <w:pPr>
        <w:bidi w:val="0"/>
        <w:spacing w:after="0" w:line="240" w:lineRule="auto"/>
        <w:outlineLvl w:val="1"/>
        <w:rPr>
          <w:rFonts w:ascii="Segoe UI" w:eastAsia="Times New Roman" w:hAnsi="Segoe UI" w:cs="Segoe UI"/>
          <w:b/>
          <w:bCs/>
          <w:color w:val="000000"/>
          <w:sz w:val="36"/>
          <w:szCs w:val="36"/>
        </w:rPr>
      </w:pPr>
      <w:r>
        <w:rPr>
          <w:rFonts w:ascii="Segoe UI" w:eastAsia="Times New Roman" w:hAnsi="Segoe UI" w:cs="Segoe UI"/>
          <w:b/>
          <w:bCs/>
          <w:noProof/>
          <w:color w:val="0000FF"/>
          <w:sz w:val="36"/>
          <w:szCs w:val="36"/>
        </w:rPr>
        <w:lastRenderedPageBreak/>
        <w:drawing>
          <wp:inline distT="0" distB="0" distL="0" distR="0">
            <wp:extent cx="16030575" cy="9629775"/>
            <wp:effectExtent l="19050" t="0" r="9525" b="0"/>
            <wp:docPr id="9" name="صورة 9" descr="bpt7">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pt7">
                      <a:hlinkClick r:id="rId25"/>
                    </pic:cNvPr>
                    <pic:cNvPicPr>
                      <a:picLocks noChangeAspect="1" noChangeArrowheads="1"/>
                    </pic:cNvPicPr>
                  </pic:nvPicPr>
                  <pic:blipFill>
                    <a:blip r:embed="rId26"/>
                    <a:srcRect/>
                    <a:stretch>
                      <a:fillRect/>
                    </a:stretch>
                  </pic:blipFill>
                  <pic:spPr bwMode="auto">
                    <a:xfrm>
                      <a:off x="0" y="0"/>
                      <a:ext cx="16030575" cy="9629775"/>
                    </a:xfrm>
                    <a:prstGeom prst="rect">
                      <a:avLst/>
                    </a:prstGeom>
                    <a:noFill/>
                    <a:ln w="9525">
                      <a:noFill/>
                      <a:miter lim="800000"/>
                      <a:headEnd/>
                      <a:tailEnd/>
                    </a:ln>
                  </pic:spPr>
                </pic:pic>
              </a:graphicData>
            </a:graphic>
          </wp:inline>
        </w:drawing>
      </w:r>
    </w:p>
    <w:p w:rsidR="00DD7E5C" w:rsidRPr="00DD7E5C" w:rsidRDefault="00DD7E5C" w:rsidP="00DD7E5C">
      <w:pPr>
        <w:bidi w:val="0"/>
        <w:spacing w:after="0" w:line="240" w:lineRule="auto"/>
        <w:outlineLvl w:val="1"/>
        <w:rPr>
          <w:rFonts w:ascii="Segoe UI" w:eastAsia="Times New Roman" w:hAnsi="Segoe UI" w:cs="Segoe UI"/>
          <w:b/>
          <w:bCs/>
          <w:color w:val="000000"/>
          <w:sz w:val="36"/>
          <w:szCs w:val="36"/>
        </w:rPr>
      </w:pPr>
      <w:r w:rsidRPr="00DD7E5C">
        <w:rPr>
          <w:rFonts w:ascii="Segoe UI" w:eastAsia="Times New Roman" w:hAnsi="Segoe UI" w:cs="Segoe UI"/>
          <w:b/>
          <w:bCs/>
          <w:color w:val="000000"/>
          <w:sz w:val="36"/>
          <w:szCs w:val="36"/>
          <w:rtl/>
        </w:rPr>
        <w:lastRenderedPageBreak/>
        <w:t>إضافة عمود محسوب إلى جدول قالب مستند خطة الموازنة</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التالي، سوف تتم إضافة الأعمدة المحسوبة إلى قالب مستند خطة الموازنة الذي تم إنشاؤه. عمود</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إجمالي الطلب</w:t>
      </w:r>
      <w:r w:rsidRPr="00DD7E5C">
        <w:rPr>
          <w:rFonts w:ascii="Segoe UI" w:eastAsia="Times New Roman" w:hAnsi="Segoe UI" w:cs="Segoe UI"/>
          <w:color w:val="000000"/>
          <w:sz w:val="24"/>
          <w:szCs w:val="24"/>
          <w:rtl/>
        </w:rPr>
        <w:t>، والذي يلخص طلب ربع1: أعمدة طلب ربع4، وعمود</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التسوية</w:t>
      </w:r>
      <w:r w:rsidRPr="00DD7E5C">
        <w:rPr>
          <w:rFonts w:ascii="Segoe UI" w:eastAsia="Times New Roman" w:hAnsi="Segoe UI" w:cs="Segoe UI"/>
          <w:color w:val="000000"/>
          <w:sz w:val="24"/>
          <w:szCs w:val="24"/>
          <w:rtl/>
        </w:rPr>
        <w:t>، والذي يقوم بإعادة حساب عمود</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Pr>
        <w:t>"</w:t>
      </w:r>
      <w:r w:rsidRPr="00DD7E5C">
        <w:rPr>
          <w:rFonts w:ascii="Segoe UI" w:eastAsia="Times New Roman" w:hAnsi="Segoe UI" w:cs="Segoe UI"/>
          <w:b/>
          <w:bCs/>
          <w:color w:val="000000"/>
          <w:sz w:val="24"/>
          <w:szCs w:val="24"/>
          <w:rtl/>
        </w:rPr>
        <w:t>إجمالي الطلب</w:t>
      </w:r>
      <w:r w:rsidRPr="00DD7E5C">
        <w:rPr>
          <w:rFonts w:ascii="Segoe UI" w:eastAsia="Times New Roman" w:hAnsi="Segoe UI" w:cs="Segoe UI"/>
          <w:b/>
          <w:bCs/>
          <w:color w:val="000000"/>
          <w:sz w:val="24"/>
          <w:szCs w:val="24"/>
        </w:rPr>
        <w:t>"</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من خلال عامل محدد مسبقًا</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انقر فوق</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تصميم</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في</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موصل البيانات</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لإضافة الأعمدة إلى الجدول. انقر فوق</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تحرير</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الموجود بجوار مصدر بيانات</w:t>
      </w:r>
      <w:proofErr w:type="spellStart"/>
      <w:r w:rsidRPr="00DD7E5C">
        <w:rPr>
          <w:rFonts w:ascii="Segoe UI" w:eastAsia="Times New Roman" w:hAnsi="Segoe UI" w:cs="Segoe UI"/>
          <w:b/>
          <w:bCs/>
          <w:color w:val="000000"/>
          <w:sz w:val="24"/>
          <w:szCs w:val="24"/>
        </w:rPr>
        <w:t>BudgetPlanWorksheet</w:t>
      </w:r>
      <w:proofErr w:type="spellEnd"/>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لبدء إضافة أعمدة</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Pr>
          <w:rFonts w:ascii="Segoe UI" w:eastAsia="Times New Roman" w:hAnsi="Segoe UI" w:cs="Segoe UI"/>
          <w:noProof/>
          <w:color w:val="0000FF"/>
          <w:sz w:val="24"/>
          <w:szCs w:val="24"/>
        </w:rPr>
        <w:drawing>
          <wp:inline distT="0" distB="0" distL="0" distR="0">
            <wp:extent cx="9753600" cy="2867025"/>
            <wp:effectExtent l="19050" t="0" r="0" b="0"/>
            <wp:docPr id="10" name="صورة 10" descr="bpt8">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pt8">
                      <a:hlinkClick r:id="rId27"/>
                    </pic:cNvPr>
                    <pic:cNvPicPr>
                      <a:picLocks noChangeAspect="1" noChangeArrowheads="1"/>
                    </pic:cNvPicPr>
                  </pic:nvPicPr>
                  <pic:blipFill>
                    <a:blip r:embed="rId28"/>
                    <a:srcRect/>
                    <a:stretch>
                      <a:fillRect/>
                    </a:stretch>
                  </pic:blipFill>
                  <pic:spPr bwMode="auto">
                    <a:xfrm>
                      <a:off x="0" y="0"/>
                      <a:ext cx="9753600" cy="2867025"/>
                    </a:xfrm>
                    <a:prstGeom prst="rect">
                      <a:avLst/>
                    </a:prstGeom>
                    <a:noFill/>
                    <a:ln w="9525">
                      <a:noFill/>
                      <a:miter lim="800000"/>
                      <a:headEnd/>
                      <a:tailEnd/>
                    </a:ln>
                  </pic:spPr>
                </pic:pic>
              </a:graphicData>
            </a:graphic>
          </wp:inline>
        </w:drawing>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تعرض مجموعة الحقل المحدد الأعمدة المتوفرة في القالب. انقر فوق</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معادلة</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لإضافة عمود جديد. قم بتسمية العمود الجديد، ثم قم بلصق المعادلة داخل حقل</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المعادلة</w:t>
      </w:r>
      <w:r w:rsidRPr="00DD7E5C">
        <w:rPr>
          <w:rFonts w:ascii="Segoe UI" w:eastAsia="Times New Roman" w:hAnsi="Segoe UI" w:cs="Segoe UI"/>
          <w:color w:val="000000"/>
          <w:sz w:val="24"/>
          <w:szCs w:val="24"/>
        </w:rPr>
        <w:t xml:space="preserve">. </w:t>
      </w:r>
      <w:r w:rsidRPr="00DD7E5C">
        <w:rPr>
          <w:rFonts w:ascii="Segoe UI" w:eastAsia="Times New Roman" w:hAnsi="Segoe UI" w:cs="Segoe UI"/>
          <w:color w:val="000000"/>
          <w:sz w:val="24"/>
          <w:szCs w:val="24"/>
          <w:rtl/>
        </w:rPr>
        <w:t>انقر فوق</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تحديث</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لإدراج عمود</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Pr>
          <w:rFonts w:ascii="Segoe UI" w:eastAsia="Times New Roman" w:hAnsi="Segoe UI" w:cs="Segoe UI"/>
          <w:noProof/>
          <w:color w:val="0000FF"/>
          <w:sz w:val="24"/>
          <w:szCs w:val="24"/>
        </w:rPr>
        <w:lastRenderedPageBreak/>
        <w:drawing>
          <wp:inline distT="0" distB="0" distL="0" distR="0">
            <wp:extent cx="9753600" cy="5381625"/>
            <wp:effectExtent l="19050" t="0" r="0" b="0"/>
            <wp:docPr id="11" name="صورة 11" descr="bpt12">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pt12">
                      <a:hlinkClick r:id="rId29"/>
                    </pic:cNvPr>
                    <pic:cNvPicPr>
                      <a:picLocks noChangeAspect="1" noChangeArrowheads="1"/>
                    </pic:cNvPicPr>
                  </pic:nvPicPr>
                  <pic:blipFill>
                    <a:blip r:embed="rId30"/>
                    <a:srcRect/>
                    <a:stretch>
                      <a:fillRect/>
                    </a:stretch>
                  </pic:blipFill>
                  <pic:spPr bwMode="auto">
                    <a:xfrm>
                      <a:off x="0" y="0"/>
                      <a:ext cx="9753600" cy="5381625"/>
                    </a:xfrm>
                    <a:prstGeom prst="rect">
                      <a:avLst/>
                    </a:prstGeom>
                    <a:noFill/>
                    <a:ln w="9525">
                      <a:noFill/>
                      <a:miter lim="800000"/>
                      <a:headEnd/>
                      <a:tailEnd/>
                    </a:ln>
                  </pic:spPr>
                </pic:pic>
              </a:graphicData>
            </a:graphic>
          </wp:inline>
        </w:drawing>
      </w:r>
    </w:p>
    <w:p w:rsidR="00DD7E5C" w:rsidRPr="00DD7E5C" w:rsidRDefault="00DD7E5C" w:rsidP="00DD7E5C">
      <w:pPr>
        <w:bidi w:val="0"/>
        <w:spacing w:after="0" w:line="240" w:lineRule="auto"/>
        <w:rPr>
          <w:rFonts w:ascii="Segoe UI" w:eastAsia="Times New Roman" w:hAnsi="Segoe UI" w:cs="Segoe UI"/>
          <w:b/>
          <w:bCs/>
          <w:color w:val="000000"/>
          <w:sz w:val="24"/>
          <w:szCs w:val="24"/>
        </w:rPr>
      </w:pPr>
      <w:r w:rsidRPr="00DD7E5C">
        <w:rPr>
          <w:rFonts w:ascii="Segoe UI" w:eastAsia="Times New Roman" w:hAnsi="Segoe UI" w:cs="Segoe UI"/>
          <w:b/>
          <w:bCs/>
          <w:color w:val="000000"/>
          <w:sz w:val="24"/>
          <w:szCs w:val="24"/>
        </w:rPr>
        <w:t> </w:t>
      </w:r>
      <w:r w:rsidRPr="00DD7E5C">
        <w:rPr>
          <w:rFonts w:ascii="Segoe UI" w:eastAsia="Times New Roman" w:hAnsi="Segoe UI" w:cs="Segoe UI"/>
          <w:b/>
          <w:bCs/>
          <w:color w:val="000000"/>
          <w:sz w:val="24"/>
          <w:szCs w:val="24"/>
          <w:rtl/>
        </w:rPr>
        <w:t>ملاحظة</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لتحديد المعادلة، قم بإنشاء المعادلة في جدول البيانات، ثم قم بنسخها إلى نافذة</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تصميم</w:t>
      </w:r>
      <w:r w:rsidRPr="00DD7E5C">
        <w:rPr>
          <w:rFonts w:ascii="Segoe UI" w:eastAsia="Times New Roman" w:hAnsi="Segoe UI" w:cs="Segoe UI"/>
          <w:color w:val="000000"/>
          <w:sz w:val="24"/>
          <w:szCs w:val="24"/>
        </w:rPr>
        <w:t xml:space="preserve">. </w:t>
      </w:r>
      <w:r w:rsidRPr="00DD7E5C">
        <w:rPr>
          <w:rFonts w:ascii="Segoe UI" w:eastAsia="Times New Roman" w:hAnsi="Segoe UI" w:cs="Segoe UI"/>
          <w:color w:val="000000"/>
          <w:sz w:val="24"/>
          <w:szCs w:val="24"/>
          <w:rtl/>
        </w:rPr>
        <w:t>عادة ما يتم تسمية جدول العمليات المرتبطة لـ</w:t>
      </w:r>
      <w:r w:rsidRPr="00DD7E5C">
        <w:rPr>
          <w:rFonts w:ascii="Segoe UI" w:eastAsia="Times New Roman" w:hAnsi="Segoe UI" w:cs="Segoe UI"/>
          <w:color w:val="000000"/>
          <w:sz w:val="24"/>
          <w:szCs w:val="24"/>
        </w:rPr>
        <w:t xml:space="preserve"> Finance and Operations </w:t>
      </w:r>
      <w:r w:rsidRPr="00DD7E5C">
        <w:rPr>
          <w:rFonts w:ascii="Segoe UI" w:eastAsia="Times New Roman" w:hAnsi="Segoe UI" w:cs="Segoe UI"/>
          <w:color w:val="000000"/>
          <w:sz w:val="24"/>
          <w:szCs w:val="24"/>
          <w:rtl/>
        </w:rPr>
        <w:t>باسم</w:t>
      </w:r>
      <w:r w:rsidRPr="00DD7E5C">
        <w:rPr>
          <w:rFonts w:ascii="Segoe UI" w:eastAsia="Times New Roman" w:hAnsi="Segoe UI" w:cs="Segoe UI"/>
          <w:color w:val="000000"/>
          <w:sz w:val="24"/>
          <w:szCs w:val="24"/>
        </w:rPr>
        <w:t xml:space="preserve"> "AXTable1" </w:t>
      </w:r>
      <w:r w:rsidRPr="00DD7E5C">
        <w:rPr>
          <w:rFonts w:ascii="Segoe UI" w:eastAsia="Times New Roman" w:hAnsi="Segoe UI" w:cs="Segoe UI"/>
          <w:color w:val="000000"/>
          <w:sz w:val="24"/>
          <w:szCs w:val="24"/>
          <w:rtl/>
        </w:rPr>
        <w:t>على سبيل المثال، لتلخيص طلب ربع1: أعمدة طلب ربع4 في جدول البيانات، المعادلة</w:t>
      </w:r>
      <w:r w:rsidRPr="00DD7E5C">
        <w:rPr>
          <w:rFonts w:ascii="Segoe UI" w:eastAsia="Times New Roman" w:hAnsi="Segoe UI" w:cs="Segoe UI"/>
          <w:color w:val="000000"/>
          <w:sz w:val="24"/>
          <w:szCs w:val="24"/>
        </w:rPr>
        <w:t>= AxTable1[</w:t>
      </w:r>
      <w:r w:rsidRPr="00DD7E5C">
        <w:rPr>
          <w:rFonts w:ascii="Segoe UI" w:eastAsia="Times New Roman" w:hAnsi="Segoe UI" w:cs="Segoe UI"/>
          <w:color w:val="000000"/>
          <w:sz w:val="24"/>
          <w:szCs w:val="24"/>
          <w:rtl/>
        </w:rPr>
        <w:t>طلب ربع1</w:t>
      </w:r>
      <w:r w:rsidRPr="00DD7E5C">
        <w:rPr>
          <w:rFonts w:ascii="Segoe UI" w:eastAsia="Times New Roman" w:hAnsi="Segoe UI" w:cs="Segoe UI"/>
          <w:color w:val="000000"/>
          <w:sz w:val="24"/>
          <w:szCs w:val="24"/>
        </w:rPr>
        <w:t>]+AxTable1[</w:t>
      </w:r>
      <w:r w:rsidRPr="00DD7E5C">
        <w:rPr>
          <w:rFonts w:ascii="Segoe UI" w:eastAsia="Times New Roman" w:hAnsi="Segoe UI" w:cs="Segoe UI"/>
          <w:color w:val="000000"/>
          <w:sz w:val="24"/>
          <w:szCs w:val="24"/>
          <w:rtl/>
        </w:rPr>
        <w:t>طلب ربع2</w:t>
      </w:r>
      <w:r w:rsidRPr="00DD7E5C">
        <w:rPr>
          <w:rFonts w:ascii="Segoe UI" w:eastAsia="Times New Roman" w:hAnsi="Segoe UI" w:cs="Segoe UI"/>
          <w:color w:val="000000"/>
          <w:sz w:val="24"/>
          <w:szCs w:val="24"/>
        </w:rPr>
        <w:t>]+AxTable1[</w:t>
      </w:r>
      <w:r w:rsidRPr="00DD7E5C">
        <w:rPr>
          <w:rFonts w:ascii="Segoe UI" w:eastAsia="Times New Roman" w:hAnsi="Segoe UI" w:cs="Segoe UI"/>
          <w:color w:val="000000"/>
          <w:sz w:val="24"/>
          <w:szCs w:val="24"/>
          <w:rtl/>
        </w:rPr>
        <w:t>طلب ربع3</w:t>
      </w:r>
      <w:r w:rsidRPr="00DD7E5C">
        <w:rPr>
          <w:rFonts w:ascii="Segoe UI" w:eastAsia="Times New Roman" w:hAnsi="Segoe UI" w:cs="Segoe UI"/>
          <w:color w:val="000000"/>
          <w:sz w:val="24"/>
          <w:szCs w:val="24"/>
        </w:rPr>
        <w:t>]+AxTable1[</w:t>
      </w:r>
      <w:r w:rsidRPr="00DD7E5C">
        <w:rPr>
          <w:rFonts w:ascii="Segoe UI" w:eastAsia="Times New Roman" w:hAnsi="Segoe UI" w:cs="Segoe UI"/>
          <w:color w:val="000000"/>
          <w:sz w:val="24"/>
          <w:szCs w:val="24"/>
          <w:rtl/>
        </w:rPr>
        <w:t>طلب ربع4</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كرر هذه الخطوات لإدراج عمود</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تسوية</w:t>
      </w:r>
      <w:r w:rsidRPr="00DD7E5C">
        <w:rPr>
          <w:rFonts w:ascii="Segoe UI" w:eastAsia="Times New Roman" w:hAnsi="Segoe UI" w:cs="Segoe UI"/>
          <w:color w:val="000000"/>
          <w:sz w:val="24"/>
          <w:szCs w:val="24"/>
        </w:rPr>
        <w:t xml:space="preserve">. </w:t>
      </w:r>
      <w:r w:rsidRPr="00DD7E5C">
        <w:rPr>
          <w:rFonts w:ascii="Segoe UI" w:eastAsia="Times New Roman" w:hAnsi="Segoe UI" w:cs="Segoe UI"/>
          <w:color w:val="000000"/>
          <w:sz w:val="24"/>
          <w:szCs w:val="24"/>
          <w:rtl/>
        </w:rPr>
        <w:t>استخدم المعادلة</w:t>
      </w:r>
      <w:r w:rsidRPr="00DD7E5C">
        <w:rPr>
          <w:rFonts w:ascii="Segoe UI" w:eastAsia="Times New Roman" w:hAnsi="Segoe UI" w:cs="Segoe UI"/>
          <w:color w:val="000000"/>
          <w:sz w:val="24"/>
          <w:szCs w:val="24"/>
        </w:rPr>
        <w:t>= AxTable1[</w:t>
      </w:r>
      <w:r w:rsidRPr="00DD7E5C">
        <w:rPr>
          <w:rFonts w:ascii="Segoe UI" w:eastAsia="Times New Roman" w:hAnsi="Segoe UI" w:cs="Segoe UI"/>
          <w:color w:val="000000"/>
          <w:sz w:val="24"/>
          <w:szCs w:val="24"/>
          <w:rtl/>
        </w:rPr>
        <w:t>طلب إجمالي</w:t>
      </w:r>
      <w:r w:rsidRPr="00DD7E5C">
        <w:rPr>
          <w:rFonts w:ascii="Segoe UI" w:eastAsia="Times New Roman" w:hAnsi="Segoe UI" w:cs="Segoe UI"/>
          <w:color w:val="000000"/>
          <w:sz w:val="24"/>
          <w:szCs w:val="24"/>
        </w:rPr>
        <w:t xml:space="preserve">]*$I$1 </w:t>
      </w:r>
      <w:r w:rsidRPr="00DD7E5C">
        <w:rPr>
          <w:rFonts w:ascii="Segoe UI" w:eastAsia="Times New Roman" w:hAnsi="Segoe UI" w:cs="Segoe UI"/>
          <w:color w:val="000000"/>
          <w:sz w:val="24"/>
          <w:szCs w:val="24"/>
          <w:rtl/>
        </w:rPr>
        <w:t>لهذا العمود. وسوف تأخذ هذه القيمة في الخلية 1 ومضاعفة القيم في عمود</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الطلب الإجمالي</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لحساب مبالغ التسوية</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قم بحفظ ملف</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وإغلاقه. قم بالرجوع إلى</w:t>
      </w:r>
      <w:r w:rsidRPr="00DD7E5C">
        <w:rPr>
          <w:rFonts w:ascii="Segoe UI" w:eastAsia="Times New Roman" w:hAnsi="Segoe UI" w:cs="Segoe UI"/>
          <w:color w:val="000000"/>
          <w:sz w:val="24"/>
          <w:szCs w:val="24"/>
        </w:rPr>
        <w:t xml:space="preserve"> Finance and Operations</w:t>
      </w:r>
      <w:r w:rsidRPr="00DD7E5C">
        <w:rPr>
          <w:rFonts w:ascii="Segoe UI" w:eastAsia="Times New Roman" w:hAnsi="Segoe UI" w:cs="Segoe UI"/>
          <w:color w:val="000000"/>
          <w:sz w:val="24"/>
          <w:szCs w:val="24"/>
          <w:rtl/>
        </w:rPr>
        <w:t>، وفي</w:t>
      </w:r>
      <w:r w:rsidRPr="00DD7E5C">
        <w:rPr>
          <w:rFonts w:ascii="Segoe UI" w:eastAsia="Times New Roman" w:hAnsi="Segoe UI" w:cs="Segoe UI"/>
          <w:color w:val="000000"/>
          <w:sz w:val="24"/>
          <w:szCs w:val="24"/>
        </w:rPr>
        <w:t> </w:t>
      </w:r>
      <w:proofErr w:type="spellStart"/>
      <w:r w:rsidRPr="00DD7E5C">
        <w:rPr>
          <w:rFonts w:ascii="Segoe UI" w:eastAsia="Times New Roman" w:hAnsi="Segoe UI" w:cs="Segoe UI"/>
          <w:b/>
          <w:bCs/>
          <w:color w:val="000000"/>
          <w:sz w:val="24"/>
          <w:szCs w:val="24"/>
          <w:rtl/>
        </w:rPr>
        <w:t>تخطيطات</w:t>
      </w:r>
      <w:proofErr w:type="spellEnd"/>
      <w:r w:rsidRPr="00DD7E5C">
        <w:rPr>
          <w:rFonts w:ascii="Segoe UI" w:eastAsia="Times New Roman" w:hAnsi="Segoe UI" w:cs="Segoe UI"/>
          <w:color w:val="000000"/>
          <w:sz w:val="24"/>
          <w:szCs w:val="24"/>
          <w:rtl/>
        </w:rPr>
        <w:t>، انقر فوق</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 xml:space="preserve">قالب </w:t>
      </w:r>
      <w:r w:rsidRPr="00DD7E5C">
        <w:rPr>
          <w:rFonts w:ascii="Segoe UI" w:eastAsia="Times New Roman" w:hAnsi="Segoe UI" w:cs="Segoe UI"/>
          <w:b/>
          <w:bCs/>
          <w:color w:val="000000"/>
          <w:sz w:val="24"/>
          <w:szCs w:val="24"/>
        </w:rPr>
        <w:t xml:space="preserve">&gt; </w:t>
      </w:r>
      <w:r w:rsidRPr="00DD7E5C">
        <w:rPr>
          <w:rFonts w:ascii="Segoe UI" w:eastAsia="Times New Roman" w:hAnsi="Segoe UI" w:cs="Segoe UI"/>
          <w:b/>
          <w:bCs/>
          <w:color w:val="000000"/>
          <w:sz w:val="24"/>
          <w:szCs w:val="24"/>
          <w:rtl/>
        </w:rPr>
        <w:t>تحميل</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لتحميل قالب</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المحفوظ ليتم استخدامه لخطة الموازنة</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Pr>
          <w:rFonts w:ascii="Segoe UI" w:eastAsia="Times New Roman" w:hAnsi="Segoe UI" w:cs="Segoe UI"/>
          <w:noProof/>
          <w:color w:val="0000FF"/>
          <w:sz w:val="24"/>
          <w:szCs w:val="24"/>
        </w:rPr>
        <w:lastRenderedPageBreak/>
        <w:drawing>
          <wp:inline distT="0" distB="0" distL="0" distR="0">
            <wp:extent cx="9753600" cy="3352800"/>
            <wp:effectExtent l="19050" t="0" r="0" b="0"/>
            <wp:docPr id="12" name="صورة 12" descr="bpt10">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pt10">
                      <a:hlinkClick r:id="rId31"/>
                    </pic:cNvPr>
                    <pic:cNvPicPr>
                      <a:picLocks noChangeAspect="1" noChangeArrowheads="1"/>
                    </pic:cNvPicPr>
                  </pic:nvPicPr>
                  <pic:blipFill>
                    <a:blip r:embed="rId32"/>
                    <a:srcRect/>
                    <a:stretch>
                      <a:fillRect/>
                    </a:stretch>
                  </pic:blipFill>
                  <pic:spPr bwMode="auto">
                    <a:xfrm>
                      <a:off x="0" y="0"/>
                      <a:ext cx="9753600" cy="3352800"/>
                    </a:xfrm>
                    <a:prstGeom prst="rect">
                      <a:avLst/>
                    </a:prstGeom>
                    <a:noFill/>
                    <a:ln w="9525">
                      <a:noFill/>
                      <a:miter lim="800000"/>
                      <a:headEnd/>
                      <a:tailEnd/>
                    </a:ln>
                  </pic:spPr>
                </pic:pic>
              </a:graphicData>
            </a:graphic>
          </wp:inline>
        </w:drawing>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إغلاق شريط تمرير</w:t>
      </w:r>
      <w:r w:rsidRPr="00DD7E5C">
        <w:rPr>
          <w:rFonts w:ascii="Segoe UI" w:eastAsia="Times New Roman" w:hAnsi="Segoe UI" w:cs="Segoe UI"/>
          <w:color w:val="000000"/>
          <w:sz w:val="24"/>
          <w:szCs w:val="24"/>
        </w:rPr>
        <w:t> </w:t>
      </w:r>
      <w:proofErr w:type="spellStart"/>
      <w:r w:rsidRPr="00DD7E5C">
        <w:rPr>
          <w:rFonts w:ascii="Segoe UI" w:eastAsia="Times New Roman" w:hAnsi="Segoe UI" w:cs="Segoe UI"/>
          <w:b/>
          <w:bCs/>
          <w:color w:val="000000"/>
          <w:sz w:val="24"/>
          <w:szCs w:val="24"/>
          <w:rtl/>
        </w:rPr>
        <w:t>تخطيطات</w:t>
      </w:r>
      <w:proofErr w:type="spellEnd"/>
      <w:r w:rsidRPr="00DD7E5C">
        <w:rPr>
          <w:rFonts w:ascii="Segoe UI" w:eastAsia="Times New Roman" w:hAnsi="Segoe UI" w:cs="Segoe UI"/>
          <w:color w:val="000000"/>
          <w:sz w:val="24"/>
          <w:szCs w:val="24"/>
        </w:rPr>
        <w:t xml:space="preserve">. </w:t>
      </w:r>
      <w:r w:rsidRPr="00DD7E5C">
        <w:rPr>
          <w:rFonts w:ascii="Segoe UI" w:eastAsia="Times New Roman" w:hAnsi="Segoe UI" w:cs="Segoe UI"/>
          <w:color w:val="000000"/>
          <w:sz w:val="24"/>
          <w:szCs w:val="24"/>
          <w:rtl/>
        </w:rPr>
        <w:t>في مستند</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خطة الموازنة</w:t>
      </w:r>
      <w:r w:rsidRPr="00DD7E5C">
        <w:rPr>
          <w:rFonts w:ascii="Segoe UI" w:eastAsia="Times New Roman" w:hAnsi="Segoe UI" w:cs="Segoe UI"/>
          <w:color w:val="000000"/>
          <w:sz w:val="24"/>
          <w:szCs w:val="24"/>
          <w:rtl/>
        </w:rPr>
        <w:t>، انقر فوق</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ورقة عمل</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لعرض وتحرير المستند في</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لاحظ أنه تم استخدام قالب</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المعدل لإنشاء ورقة عمل خطة الموازنة هذه، ويتم تحديث الأعمدة المحسوبة باستخدام المعادلات التي تم تحديدها في الخطوات السابقة</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Pr>
          <w:rFonts w:ascii="Segoe UI" w:eastAsia="Times New Roman" w:hAnsi="Segoe UI" w:cs="Segoe UI"/>
          <w:noProof/>
          <w:color w:val="0000FF"/>
          <w:sz w:val="24"/>
          <w:szCs w:val="24"/>
        </w:rPr>
        <w:drawing>
          <wp:inline distT="0" distB="0" distL="0" distR="0">
            <wp:extent cx="9753600" cy="4105275"/>
            <wp:effectExtent l="19050" t="0" r="0" b="0"/>
            <wp:docPr id="13" name="صورة 13" descr="bpt11">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pt11">
                      <a:hlinkClick r:id="rId33"/>
                    </pic:cNvPr>
                    <pic:cNvPicPr>
                      <a:picLocks noChangeAspect="1" noChangeArrowheads="1"/>
                    </pic:cNvPicPr>
                  </pic:nvPicPr>
                  <pic:blipFill>
                    <a:blip r:embed="rId34"/>
                    <a:srcRect/>
                    <a:stretch>
                      <a:fillRect/>
                    </a:stretch>
                  </pic:blipFill>
                  <pic:spPr bwMode="auto">
                    <a:xfrm>
                      <a:off x="0" y="0"/>
                      <a:ext cx="9753600" cy="4105275"/>
                    </a:xfrm>
                    <a:prstGeom prst="rect">
                      <a:avLst/>
                    </a:prstGeom>
                    <a:noFill/>
                    <a:ln w="9525">
                      <a:noFill/>
                      <a:miter lim="800000"/>
                      <a:headEnd/>
                      <a:tailEnd/>
                    </a:ln>
                  </pic:spPr>
                </pic:pic>
              </a:graphicData>
            </a:graphic>
          </wp:inline>
        </w:drawing>
      </w:r>
    </w:p>
    <w:p w:rsidR="00DD7E5C" w:rsidRPr="00DD7E5C" w:rsidRDefault="00DD7E5C" w:rsidP="00DD7E5C">
      <w:pPr>
        <w:bidi w:val="0"/>
        <w:spacing w:after="0" w:line="240" w:lineRule="auto"/>
        <w:outlineLvl w:val="1"/>
        <w:rPr>
          <w:rFonts w:ascii="Segoe UI" w:eastAsia="Times New Roman" w:hAnsi="Segoe UI" w:cs="Segoe UI"/>
          <w:b/>
          <w:bCs/>
          <w:color w:val="000000"/>
          <w:sz w:val="36"/>
          <w:szCs w:val="36"/>
        </w:rPr>
      </w:pPr>
      <w:r w:rsidRPr="00DD7E5C">
        <w:rPr>
          <w:rFonts w:ascii="Segoe UI" w:eastAsia="Times New Roman" w:hAnsi="Segoe UI" w:cs="Segoe UI"/>
          <w:b/>
          <w:bCs/>
          <w:color w:val="000000"/>
          <w:sz w:val="36"/>
          <w:szCs w:val="36"/>
          <w:rtl/>
        </w:rPr>
        <w:lastRenderedPageBreak/>
        <w:t>تلميحات ونصائح حول إنشاء قوالب خطة الموازنة</w:t>
      </w:r>
    </w:p>
    <w:p w:rsidR="00DD7E5C" w:rsidRPr="00DD7E5C" w:rsidRDefault="00DD7E5C" w:rsidP="00DD7E5C">
      <w:pPr>
        <w:bidi w:val="0"/>
        <w:spacing w:after="0" w:line="240" w:lineRule="auto"/>
        <w:outlineLvl w:val="2"/>
        <w:rPr>
          <w:rFonts w:ascii="Segoe UI" w:eastAsia="Times New Roman" w:hAnsi="Segoe UI" w:cs="Segoe UI"/>
          <w:b/>
          <w:bCs/>
          <w:color w:val="000000"/>
          <w:sz w:val="27"/>
          <w:szCs w:val="27"/>
        </w:rPr>
      </w:pPr>
      <w:r w:rsidRPr="00DD7E5C">
        <w:rPr>
          <w:rFonts w:ascii="Segoe UI" w:eastAsia="Times New Roman" w:hAnsi="Segoe UI" w:cs="Segoe UI"/>
          <w:b/>
          <w:bCs/>
          <w:color w:val="000000"/>
          <w:sz w:val="27"/>
          <w:szCs w:val="27"/>
          <w:rtl/>
        </w:rPr>
        <w:t>هل يمكنني إضافة واستخدام مصادر بيانات إضافية إلى قالب خطة الموازنة؟</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نعم، يمكنك استخدام قائمة</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تصميم</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لإضافة كيانات إضافية لنفس الأوراق أو لأوراق أخرى في قالب</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على سبيل المثال، يمكنك إضافة مصدر بيانات</w:t>
      </w:r>
      <w:r w:rsidRPr="00DD7E5C">
        <w:rPr>
          <w:rFonts w:ascii="Segoe UI" w:eastAsia="Times New Roman" w:hAnsi="Segoe UI" w:cs="Segoe UI"/>
          <w:color w:val="000000"/>
          <w:sz w:val="24"/>
          <w:szCs w:val="24"/>
        </w:rPr>
        <w:t> </w:t>
      </w:r>
      <w:proofErr w:type="spellStart"/>
      <w:r w:rsidRPr="00DD7E5C">
        <w:rPr>
          <w:rFonts w:ascii="Segoe UI" w:eastAsia="Times New Roman" w:hAnsi="Segoe UI" w:cs="Segoe UI"/>
          <w:b/>
          <w:bCs/>
          <w:color w:val="000000"/>
          <w:sz w:val="24"/>
          <w:szCs w:val="24"/>
        </w:rPr>
        <w:t>BudgetPlanProposedProject</w:t>
      </w:r>
      <w:proofErr w:type="spellEnd"/>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لإنشاء والاحتفاظ بقائمة المشاريع المقترحة في نفس الوقت عند العمل مع بيانات خطة الموازنة في</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لاحظ أن تضمين مصادر بيانات كبيرة الحجم قد يؤثر على أداء مصنف</w:t>
      </w:r>
      <w:r w:rsidRPr="00DD7E5C">
        <w:rPr>
          <w:rFonts w:ascii="Segoe UI" w:eastAsia="Times New Roman" w:hAnsi="Segoe UI" w:cs="Segoe UI"/>
          <w:color w:val="000000"/>
          <w:sz w:val="24"/>
          <w:szCs w:val="24"/>
        </w:rPr>
        <w:t xml:space="preserve"> Excel.</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يمكنك استخدام خيار</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عامل تصفية</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الموجود في</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Pr>
        <w:t>"</w:t>
      </w:r>
      <w:r w:rsidRPr="00DD7E5C">
        <w:rPr>
          <w:rFonts w:ascii="Segoe UI" w:eastAsia="Times New Roman" w:hAnsi="Segoe UI" w:cs="Segoe UI"/>
          <w:b/>
          <w:bCs/>
          <w:color w:val="000000"/>
          <w:sz w:val="24"/>
          <w:szCs w:val="24"/>
          <w:rtl/>
        </w:rPr>
        <w:t>موصل البيانات</w:t>
      </w:r>
      <w:r w:rsidRPr="00DD7E5C">
        <w:rPr>
          <w:rFonts w:ascii="Segoe UI" w:eastAsia="Times New Roman" w:hAnsi="Segoe UI" w:cs="Segoe UI"/>
          <w:b/>
          <w:bCs/>
          <w:color w:val="000000"/>
          <w:sz w:val="24"/>
          <w:szCs w:val="24"/>
        </w:rPr>
        <w:t>"</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لإضافة عوامل التصفية المطلوبة إلى مصادر البيانات الإضافية</w:t>
      </w:r>
      <w:r w:rsidRPr="00DD7E5C">
        <w:rPr>
          <w:rFonts w:ascii="Segoe UI" w:eastAsia="Times New Roman" w:hAnsi="Segoe UI" w:cs="Segoe UI"/>
          <w:color w:val="000000"/>
          <w:sz w:val="24"/>
          <w:szCs w:val="24"/>
        </w:rPr>
        <w:t>.</w:t>
      </w:r>
    </w:p>
    <w:p w:rsidR="00DD7E5C" w:rsidRPr="00DD7E5C" w:rsidRDefault="00DD7E5C" w:rsidP="00DD7E5C">
      <w:pPr>
        <w:bidi w:val="0"/>
        <w:spacing w:after="0" w:line="240" w:lineRule="auto"/>
        <w:outlineLvl w:val="2"/>
        <w:rPr>
          <w:rFonts w:ascii="Segoe UI" w:eastAsia="Times New Roman" w:hAnsi="Segoe UI" w:cs="Segoe UI"/>
          <w:b/>
          <w:bCs/>
          <w:color w:val="000000"/>
          <w:sz w:val="27"/>
          <w:szCs w:val="27"/>
        </w:rPr>
      </w:pPr>
      <w:r w:rsidRPr="00DD7E5C">
        <w:rPr>
          <w:rFonts w:ascii="Segoe UI" w:eastAsia="Times New Roman" w:hAnsi="Segoe UI" w:cs="Segoe UI"/>
          <w:b/>
          <w:bCs/>
          <w:color w:val="000000"/>
          <w:sz w:val="27"/>
          <w:szCs w:val="27"/>
          <w:rtl/>
        </w:rPr>
        <w:t>هل يمكن إخفاء خيار "تصميم" في "موصل البيانات" للمستخدمين الآخرين؟</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نعم، قم بفتح خيارات</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Pr>
        <w:t>"</w:t>
      </w:r>
      <w:r w:rsidRPr="00DD7E5C">
        <w:rPr>
          <w:rFonts w:ascii="Segoe UI" w:eastAsia="Times New Roman" w:hAnsi="Segoe UI" w:cs="Segoe UI"/>
          <w:b/>
          <w:bCs/>
          <w:color w:val="000000"/>
          <w:sz w:val="24"/>
          <w:szCs w:val="24"/>
          <w:rtl/>
        </w:rPr>
        <w:t>موصل البيانات</w:t>
      </w:r>
      <w:r w:rsidRPr="00DD7E5C">
        <w:rPr>
          <w:rFonts w:ascii="Segoe UI" w:eastAsia="Times New Roman" w:hAnsi="Segoe UI" w:cs="Segoe UI"/>
          <w:b/>
          <w:bCs/>
          <w:color w:val="000000"/>
          <w:sz w:val="24"/>
          <w:szCs w:val="24"/>
        </w:rPr>
        <w:t>"</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لإخفاء خيار</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تصميم</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من مستخدمين آخرين</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Pr>
          <w:rFonts w:ascii="Segoe UI" w:eastAsia="Times New Roman" w:hAnsi="Segoe UI" w:cs="Segoe UI"/>
          <w:noProof/>
          <w:color w:val="0000FF"/>
          <w:sz w:val="24"/>
          <w:szCs w:val="24"/>
        </w:rPr>
        <w:drawing>
          <wp:inline distT="0" distB="0" distL="0" distR="0">
            <wp:extent cx="9753600" cy="5381625"/>
            <wp:effectExtent l="19050" t="0" r="0" b="0"/>
            <wp:docPr id="14" name="صورة 14" descr="bpt13">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pt13">
                      <a:hlinkClick r:id="rId35"/>
                    </pic:cNvPr>
                    <pic:cNvPicPr>
                      <a:picLocks noChangeAspect="1" noChangeArrowheads="1"/>
                    </pic:cNvPicPr>
                  </pic:nvPicPr>
                  <pic:blipFill>
                    <a:blip r:embed="rId36"/>
                    <a:srcRect/>
                    <a:stretch>
                      <a:fillRect/>
                    </a:stretch>
                  </pic:blipFill>
                  <pic:spPr bwMode="auto">
                    <a:xfrm>
                      <a:off x="0" y="0"/>
                      <a:ext cx="9753600" cy="5381625"/>
                    </a:xfrm>
                    <a:prstGeom prst="rect">
                      <a:avLst/>
                    </a:prstGeom>
                    <a:noFill/>
                    <a:ln w="9525">
                      <a:noFill/>
                      <a:miter lim="800000"/>
                      <a:headEnd/>
                      <a:tailEnd/>
                    </a:ln>
                  </pic:spPr>
                </pic:pic>
              </a:graphicData>
            </a:graphic>
          </wp:inline>
        </w:drawing>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lastRenderedPageBreak/>
        <w:t>قم بتوسيع</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خيارات موصل البيانات</w:t>
      </w:r>
      <w:r w:rsidRPr="00DD7E5C">
        <w:rPr>
          <w:rFonts w:ascii="Segoe UI" w:eastAsia="Times New Roman" w:hAnsi="Segoe UI" w:cs="Segoe UI"/>
          <w:color w:val="000000"/>
          <w:sz w:val="24"/>
          <w:szCs w:val="24"/>
        </w:rPr>
        <w:t> </w:t>
      </w:r>
      <w:r w:rsidRPr="00DD7E5C">
        <w:rPr>
          <w:rFonts w:ascii="Segoe UI" w:eastAsia="Times New Roman" w:hAnsi="Segoe UI" w:cs="Segoe UI"/>
          <w:color w:val="000000"/>
          <w:sz w:val="24"/>
          <w:szCs w:val="24"/>
          <w:rtl/>
        </w:rPr>
        <w:t>ومسح خانة اختيار</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تمكين التصميم</w:t>
      </w:r>
      <w:r w:rsidRPr="00DD7E5C">
        <w:rPr>
          <w:rFonts w:ascii="Segoe UI" w:eastAsia="Times New Roman" w:hAnsi="Segoe UI" w:cs="Segoe UI"/>
          <w:color w:val="000000"/>
          <w:sz w:val="24"/>
          <w:szCs w:val="24"/>
        </w:rPr>
        <w:t xml:space="preserve">. </w:t>
      </w:r>
      <w:r w:rsidRPr="00DD7E5C">
        <w:rPr>
          <w:rFonts w:ascii="Segoe UI" w:eastAsia="Times New Roman" w:hAnsi="Segoe UI" w:cs="Segoe UI"/>
          <w:color w:val="000000"/>
          <w:sz w:val="24"/>
          <w:szCs w:val="24"/>
          <w:rtl/>
        </w:rPr>
        <w:t>وسوف يقوم هذا بإخفاء خيار</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التصميم</w:t>
      </w:r>
      <w:r w:rsidRPr="00DD7E5C">
        <w:rPr>
          <w:rFonts w:ascii="Segoe UI" w:eastAsia="Times New Roman" w:hAnsi="Segoe UI" w:cs="Segoe UI"/>
          <w:color w:val="000000"/>
          <w:sz w:val="24"/>
          <w:szCs w:val="24"/>
        </w:rPr>
        <w:t> </w:t>
      </w:r>
      <w:proofErr w:type="spellStart"/>
      <w:r w:rsidRPr="00DD7E5C">
        <w:rPr>
          <w:rFonts w:ascii="Segoe UI" w:eastAsia="Times New Roman" w:hAnsi="Segoe UI" w:cs="Segoe UI"/>
          <w:color w:val="000000"/>
          <w:sz w:val="24"/>
          <w:szCs w:val="24"/>
          <w:rtl/>
        </w:rPr>
        <w:t>من</w:t>
      </w:r>
      <w:r w:rsidRPr="00DD7E5C">
        <w:rPr>
          <w:rFonts w:ascii="Segoe UI" w:eastAsia="Times New Roman" w:hAnsi="Segoe UI" w:cs="Segoe UI"/>
          <w:b/>
          <w:bCs/>
          <w:color w:val="000000"/>
          <w:sz w:val="24"/>
          <w:szCs w:val="24"/>
          <w:rtl/>
        </w:rPr>
        <w:t>موصل</w:t>
      </w:r>
      <w:proofErr w:type="spellEnd"/>
      <w:r w:rsidRPr="00DD7E5C">
        <w:rPr>
          <w:rFonts w:ascii="Segoe UI" w:eastAsia="Times New Roman" w:hAnsi="Segoe UI" w:cs="Segoe UI"/>
          <w:b/>
          <w:bCs/>
          <w:color w:val="000000"/>
          <w:sz w:val="24"/>
          <w:szCs w:val="24"/>
          <w:rtl/>
        </w:rPr>
        <w:t xml:space="preserve"> البيانات</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Pr>
          <w:rFonts w:ascii="Segoe UI" w:eastAsia="Times New Roman" w:hAnsi="Segoe UI" w:cs="Segoe UI"/>
          <w:noProof/>
          <w:color w:val="0000FF"/>
          <w:sz w:val="24"/>
          <w:szCs w:val="24"/>
        </w:rPr>
        <w:drawing>
          <wp:inline distT="0" distB="0" distL="0" distR="0">
            <wp:extent cx="9753600" cy="5638800"/>
            <wp:effectExtent l="19050" t="0" r="0" b="0"/>
            <wp:docPr id="15" name="صورة 15" descr="bpt14">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pt14">
                      <a:hlinkClick r:id="rId37"/>
                    </pic:cNvPr>
                    <pic:cNvPicPr>
                      <a:picLocks noChangeAspect="1" noChangeArrowheads="1"/>
                    </pic:cNvPicPr>
                  </pic:nvPicPr>
                  <pic:blipFill>
                    <a:blip r:embed="rId38"/>
                    <a:srcRect/>
                    <a:stretch>
                      <a:fillRect/>
                    </a:stretch>
                  </pic:blipFill>
                  <pic:spPr bwMode="auto">
                    <a:xfrm>
                      <a:off x="0" y="0"/>
                      <a:ext cx="9753600" cy="5638800"/>
                    </a:xfrm>
                    <a:prstGeom prst="rect">
                      <a:avLst/>
                    </a:prstGeom>
                    <a:noFill/>
                    <a:ln w="9525">
                      <a:noFill/>
                      <a:miter lim="800000"/>
                      <a:headEnd/>
                      <a:tailEnd/>
                    </a:ln>
                  </pic:spPr>
                </pic:pic>
              </a:graphicData>
            </a:graphic>
          </wp:inline>
        </w:drawing>
      </w:r>
    </w:p>
    <w:p w:rsidR="00DD7E5C" w:rsidRPr="00DD7E5C" w:rsidRDefault="00DD7E5C" w:rsidP="00DD7E5C">
      <w:pPr>
        <w:bidi w:val="0"/>
        <w:spacing w:after="0" w:line="240" w:lineRule="auto"/>
        <w:outlineLvl w:val="2"/>
        <w:rPr>
          <w:rFonts w:ascii="Segoe UI" w:eastAsia="Times New Roman" w:hAnsi="Segoe UI" w:cs="Segoe UI"/>
          <w:b/>
          <w:bCs/>
          <w:color w:val="000000"/>
          <w:sz w:val="27"/>
          <w:szCs w:val="27"/>
        </w:rPr>
      </w:pPr>
      <w:r w:rsidRPr="00DD7E5C">
        <w:rPr>
          <w:rFonts w:ascii="Segoe UI" w:eastAsia="Times New Roman" w:hAnsi="Segoe UI" w:cs="Segoe UI"/>
          <w:b/>
          <w:bCs/>
          <w:color w:val="000000"/>
          <w:sz w:val="27"/>
          <w:szCs w:val="27"/>
          <w:rtl/>
        </w:rPr>
        <w:t>هل يمكنني منع المستخدمين من إغلاق موصل البيانات عن طريق الخطأ أثناء العمل مع البيانات؟</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نوصي بغلق القالب لمنع المستخدمين من إغلاقه. لتشغيل خاصية "التأمين"، انقر فوق</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موصل البيانات</w:t>
      </w:r>
      <w:r w:rsidRPr="00DD7E5C">
        <w:rPr>
          <w:rFonts w:ascii="Segoe UI" w:eastAsia="Times New Roman" w:hAnsi="Segoe UI" w:cs="Segoe UI"/>
          <w:color w:val="000000"/>
          <w:sz w:val="24"/>
          <w:szCs w:val="24"/>
          <w:rtl/>
        </w:rPr>
        <w:t>، سوف يظهر سهم في الزاوية اليمنى العليا</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Pr>
          <w:rFonts w:ascii="Segoe UI" w:eastAsia="Times New Roman" w:hAnsi="Segoe UI" w:cs="Segoe UI"/>
          <w:noProof/>
          <w:color w:val="0000FF"/>
          <w:sz w:val="24"/>
          <w:szCs w:val="24"/>
        </w:rPr>
        <w:lastRenderedPageBreak/>
        <w:drawing>
          <wp:inline distT="0" distB="0" distL="0" distR="0">
            <wp:extent cx="9753600" cy="2714625"/>
            <wp:effectExtent l="19050" t="0" r="0" b="0"/>
            <wp:docPr id="16" name="صورة 16" descr="bpt15">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pt15">
                      <a:hlinkClick r:id="rId39"/>
                    </pic:cNvPr>
                    <pic:cNvPicPr>
                      <a:picLocks noChangeAspect="1" noChangeArrowheads="1"/>
                    </pic:cNvPicPr>
                  </pic:nvPicPr>
                  <pic:blipFill>
                    <a:blip r:embed="rId40"/>
                    <a:srcRect/>
                    <a:stretch>
                      <a:fillRect/>
                    </a:stretch>
                  </pic:blipFill>
                  <pic:spPr bwMode="auto">
                    <a:xfrm>
                      <a:off x="0" y="0"/>
                      <a:ext cx="9753600" cy="2714625"/>
                    </a:xfrm>
                    <a:prstGeom prst="rect">
                      <a:avLst/>
                    </a:prstGeom>
                    <a:noFill/>
                    <a:ln w="9525">
                      <a:noFill/>
                      <a:miter lim="800000"/>
                      <a:headEnd/>
                      <a:tailEnd/>
                    </a:ln>
                  </pic:spPr>
                </pic:pic>
              </a:graphicData>
            </a:graphic>
          </wp:inline>
        </w:drawing>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انقر فوق السهم لقائمة إضافية. حدد</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تأمين</w:t>
      </w:r>
      <w:r w:rsidRPr="00DD7E5C">
        <w:rPr>
          <w:rFonts w:ascii="Segoe UI" w:eastAsia="Times New Roman" w:hAnsi="Segoe UI" w:cs="Segoe UI"/>
          <w:color w:val="000000"/>
          <w:sz w:val="24"/>
          <w:szCs w:val="24"/>
        </w:rPr>
        <w:t>.</w:t>
      </w:r>
    </w:p>
    <w:p w:rsidR="00DD7E5C" w:rsidRPr="00DD7E5C" w:rsidRDefault="00DD7E5C" w:rsidP="00DD7E5C">
      <w:pPr>
        <w:bidi w:val="0"/>
        <w:spacing w:after="0" w:line="240" w:lineRule="auto"/>
        <w:outlineLvl w:val="2"/>
        <w:rPr>
          <w:rFonts w:ascii="Segoe UI" w:eastAsia="Times New Roman" w:hAnsi="Segoe UI" w:cs="Segoe UI"/>
          <w:b/>
          <w:bCs/>
          <w:color w:val="000000"/>
          <w:sz w:val="27"/>
          <w:szCs w:val="27"/>
        </w:rPr>
      </w:pPr>
      <w:r>
        <w:rPr>
          <w:rFonts w:ascii="Segoe UI" w:eastAsia="Times New Roman" w:hAnsi="Segoe UI" w:cs="Segoe UI"/>
          <w:b/>
          <w:bCs/>
          <w:noProof/>
          <w:color w:val="0000FF"/>
          <w:sz w:val="27"/>
          <w:szCs w:val="27"/>
        </w:rPr>
        <w:lastRenderedPageBreak/>
        <w:drawing>
          <wp:inline distT="0" distB="0" distL="0" distR="0">
            <wp:extent cx="9753600" cy="5848350"/>
            <wp:effectExtent l="19050" t="0" r="0" b="0"/>
            <wp:docPr id="17" name="صورة 17" descr="bpt16">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pt16">
                      <a:hlinkClick r:id="rId41"/>
                    </pic:cNvPr>
                    <pic:cNvPicPr>
                      <a:picLocks noChangeAspect="1" noChangeArrowheads="1"/>
                    </pic:cNvPicPr>
                  </pic:nvPicPr>
                  <pic:blipFill>
                    <a:blip r:embed="rId42"/>
                    <a:srcRect/>
                    <a:stretch>
                      <a:fillRect/>
                    </a:stretch>
                  </pic:blipFill>
                  <pic:spPr bwMode="auto">
                    <a:xfrm>
                      <a:off x="0" y="0"/>
                      <a:ext cx="9753600" cy="5848350"/>
                    </a:xfrm>
                    <a:prstGeom prst="rect">
                      <a:avLst/>
                    </a:prstGeom>
                    <a:noFill/>
                    <a:ln w="9525">
                      <a:noFill/>
                      <a:miter lim="800000"/>
                      <a:headEnd/>
                      <a:tailEnd/>
                    </a:ln>
                  </pic:spPr>
                </pic:pic>
              </a:graphicData>
            </a:graphic>
          </wp:inline>
        </w:drawing>
      </w:r>
    </w:p>
    <w:p w:rsidR="00DD7E5C" w:rsidRPr="00DD7E5C" w:rsidRDefault="00DD7E5C" w:rsidP="00DD7E5C">
      <w:pPr>
        <w:bidi w:val="0"/>
        <w:spacing w:after="0" w:line="240" w:lineRule="auto"/>
        <w:outlineLvl w:val="2"/>
        <w:rPr>
          <w:rFonts w:ascii="Segoe UI" w:eastAsia="Times New Roman" w:hAnsi="Segoe UI" w:cs="Segoe UI"/>
          <w:b/>
          <w:bCs/>
          <w:color w:val="000000"/>
          <w:sz w:val="27"/>
          <w:szCs w:val="27"/>
        </w:rPr>
      </w:pPr>
      <w:r w:rsidRPr="00DD7E5C">
        <w:rPr>
          <w:rFonts w:ascii="Segoe UI" w:eastAsia="Times New Roman" w:hAnsi="Segoe UI" w:cs="Segoe UI"/>
          <w:b/>
          <w:bCs/>
          <w:color w:val="000000"/>
          <w:sz w:val="27"/>
          <w:szCs w:val="27"/>
          <w:rtl/>
        </w:rPr>
        <w:t>هل يمكنني استخدام ميزات</w:t>
      </w:r>
      <w:r w:rsidRPr="00DD7E5C">
        <w:rPr>
          <w:rFonts w:ascii="Segoe UI" w:eastAsia="Times New Roman" w:hAnsi="Segoe UI" w:cs="Segoe UI"/>
          <w:b/>
          <w:bCs/>
          <w:color w:val="000000"/>
          <w:sz w:val="27"/>
          <w:szCs w:val="27"/>
        </w:rPr>
        <w:t xml:space="preserve"> Excel </w:t>
      </w:r>
      <w:r w:rsidRPr="00DD7E5C">
        <w:rPr>
          <w:rFonts w:ascii="Segoe UI" w:eastAsia="Times New Roman" w:hAnsi="Segoe UI" w:cs="Segoe UI"/>
          <w:b/>
          <w:bCs/>
          <w:color w:val="000000"/>
          <w:sz w:val="27"/>
          <w:szCs w:val="27"/>
          <w:rtl/>
        </w:rPr>
        <w:t>الأخرى، مثل تنسيق الخلايا، والألوان والتنسيق الشرطي والمخططات مع قوالب خطة الموازنة؟</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نعم، تعمل معظم إمكانيات</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القياسية في قوالب خطة الموازنة. نوصي باستخدام ترميز الألوان للمستخدمين للتمييز بين أعمدة القراءة فقط والأعمدة التي يمكن تحريرها. يمكن استخدام التنسيق الشرطي لتمييز المناطق المثيرة للمشاكل في الموازنة. يمكن بسهولة عرض إجماليات الأعمدة باستخدام معادلات</w:t>
      </w:r>
      <w:r w:rsidRPr="00DD7E5C">
        <w:rPr>
          <w:rFonts w:ascii="Segoe UI" w:eastAsia="Times New Roman" w:hAnsi="Segoe UI" w:cs="Segoe UI"/>
          <w:color w:val="000000"/>
          <w:sz w:val="24"/>
          <w:szCs w:val="24"/>
        </w:rPr>
        <w:t xml:space="preserve"> Excel </w:t>
      </w:r>
      <w:r w:rsidRPr="00DD7E5C">
        <w:rPr>
          <w:rFonts w:ascii="Segoe UI" w:eastAsia="Times New Roman" w:hAnsi="Segoe UI" w:cs="Segoe UI"/>
          <w:color w:val="000000"/>
          <w:sz w:val="24"/>
          <w:szCs w:val="24"/>
          <w:rtl/>
        </w:rPr>
        <w:t>القياسية الموجود أعلى الجدول</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sidRPr="00DD7E5C">
        <w:rPr>
          <w:rFonts w:ascii="Segoe UI" w:eastAsia="Times New Roman" w:hAnsi="Segoe UI" w:cs="Segoe UI"/>
          <w:color w:val="000000"/>
          <w:sz w:val="24"/>
          <w:szCs w:val="24"/>
          <w:rtl/>
        </w:rPr>
        <w:t xml:space="preserve">يمكنك أيضا إنشاء واستخدام الرسوم البيانية والجداول المحورية </w:t>
      </w:r>
      <w:proofErr w:type="spellStart"/>
      <w:r w:rsidRPr="00DD7E5C">
        <w:rPr>
          <w:rFonts w:ascii="Segoe UI" w:eastAsia="Times New Roman" w:hAnsi="Segoe UI" w:cs="Segoe UI"/>
          <w:color w:val="000000"/>
          <w:sz w:val="24"/>
          <w:szCs w:val="24"/>
          <w:rtl/>
        </w:rPr>
        <w:t>للتجميعات</w:t>
      </w:r>
      <w:proofErr w:type="spellEnd"/>
      <w:r w:rsidRPr="00DD7E5C">
        <w:rPr>
          <w:rFonts w:ascii="Segoe UI" w:eastAsia="Times New Roman" w:hAnsi="Segoe UI" w:cs="Segoe UI"/>
          <w:color w:val="000000"/>
          <w:sz w:val="24"/>
          <w:szCs w:val="24"/>
          <w:rtl/>
        </w:rPr>
        <w:t xml:space="preserve"> الإضافية والرسوم المرئية لبيانات الموازنة. في علامة تبويب</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البيانات</w:t>
      </w:r>
      <w:r w:rsidRPr="00DD7E5C">
        <w:rPr>
          <w:rFonts w:ascii="Segoe UI" w:eastAsia="Times New Roman" w:hAnsi="Segoe UI" w:cs="Segoe UI"/>
          <w:color w:val="000000"/>
          <w:sz w:val="24"/>
          <w:szCs w:val="24"/>
          <w:rtl/>
        </w:rPr>
        <w:t>، في مجموعة</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اتصالات</w:t>
      </w:r>
      <w:r w:rsidRPr="00DD7E5C">
        <w:rPr>
          <w:rFonts w:ascii="Segoe UI" w:eastAsia="Times New Roman" w:hAnsi="Segoe UI" w:cs="Segoe UI"/>
          <w:color w:val="000000"/>
          <w:sz w:val="24"/>
          <w:szCs w:val="24"/>
          <w:rtl/>
        </w:rPr>
        <w:t>، انقر فوق</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Pr>
        <w:t>"</w:t>
      </w:r>
      <w:r w:rsidRPr="00DD7E5C">
        <w:rPr>
          <w:rFonts w:ascii="Segoe UI" w:eastAsia="Times New Roman" w:hAnsi="Segoe UI" w:cs="Segoe UI"/>
          <w:b/>
          <w:bCs/>
          <w:color w:val="000000"/>
          <w:sz w:val="24"/>
          <w:szCs w:val="24"/>
          <w:rtl/>
        </w:rPr>
        <w:t>تحديث الكل</w:t>
      </w:r>
      <w:r w:rsidRPr="00DD7E5C">
        <w:rPr>
          <w:rFonts w:ascii="Segoe UI" w:eastAsia="Times New Roman" w:hAnsi="Segoe UI" w:cs="Segoe UI"/>
          <w:b/>
          <w:bCs/>
          <w:color w:val="000000"/>
          <w:sz w:val="24"/>
          <w:szCs w:val="24"/>
        </w:rPr>
        <w:t>"</w:t>
      </w:r>
      <w:r w:rsidRPr="00DD7E5C">
        <w:rPr>
          <w:rFonts w:ascii="Segoe UI" w:eastAsia="Times New Roman" w:hAnsi="Segoe UI" w:cs="Segoe UI"/>
          <w:color w:val="000000"/>
          <w:sz w:val="24"/>
          <w:szCs w:val="24"/>
          <w:rtl/>
        </w:rPr>
        <w:t>، ثم انقر فوق</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Pr>
        <w:t>"</w:t>
      </w:r>
      <w:r w:rsidRPr="00DD7E5C">
        <w:rPr>
          <w:rFonts w:ascii="Segoe UI" w:eastAsia="Times New Roman" w:hAnsi="Segoe UI" w:cs="Segoe UI"/>
          <w:b/>
          <w:bCs/>
          <w:color w:val="000000"/>
          <w:sz w:val="24"/>
          <w:szCs w:val="24"/>
          <w:rtl/>
        </w:rPr>
        <w:t>خصائص الاتصال</w:t>
      </w:r>
      <w:r w:rsidRPr="00DD7E5C">
        <w:rPr>
          <w:rFonts w:ascii="Segoe UI" w:eastAsia="Times New Roman" w:hAnsi="Segoe UI" w:cs="Segoe UI"/>
          <w:b/>
          <w:bCs/>
          <w:color w:val="000000"/>
          <w:sz w:val="24"/>
          <w:szCs w:val="24"/>
        </w:rPr>
        <w:t>"</w:t>
      </w:r>
      <w:r w:rsidRPr="00DD7E5C">
        <w:rPr>
          <w:rFonts w:ascii="Segoe UI" w:eastAsia="Times New Roman" w:hAnsi="Segoe UI" w:cs="Segoe UI"/>
          <w:color w:val="000000"/>
          <w:sz w:val="24"/>
          <w:szCs w:val="24"/>
        </w:rPr>
        <w:t xml:space="preserve">. </w:t>
      </w:r>
      <w:r w:rsidRPr="00DD7E5C">
        <w:rPr>
          <w:rFonts w:ascii="Segoe UI" w:eastAsia="Times New Roman" w:hAnsi="Segoe UI" w:cs="Segoe UI"/>
          <w:color w:val="000000"/>
          <w:sz w:val="24"/>
          <w:szCs w:val="24"/>
          <w:rtl/>
        </w:rPr>
        <w:t>انقر فوق علامة تبويب</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الاستخدام</w:t>
      </w:r>
      <w:r w:rsidRPr="00DD7E5C">
        <w:rPr>
          <w:rFonts w:ascii="Segoe UI" w:eastAsia="Times New Roman" w:hAnsi="Segoe UI" w:cs="Segoe UI"/>
          <w:color w:val="000000"/>
          <w:sz w:val="24"/>
          <w:szCs w:val="24"/>
        </w:rPr>
        <w:t xml:space="preserve">. </w:t>
      </w:r>
      <w:r w:rsidRPr="00DD7E5C">
        <w:rPr>
          <w:rFonts w:ascii="Segoe UI" w:eastAsia="Times New Roman" w:hAnsi="Segoe UI" w:cs="Segoe UI"/>
          <w:color w:val="000000"/>
          <w:sz w:val="24"/>
          <w:szCs w:val="24"/>
          <w:rtl/>
        </w:rPr>
        <w:t>ضمن</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تحديث</w:t>
      </w:r>
      <w:r w:rsidRPr="00DD7E5C">
        <w:rPr>
          <w:rFonts w:ascii="Segoe UI" w:eastAsia="Times New Roman" w:hAnsi="Segoe UI" w:cs="Segoe UI"/>
          <w:color w:val="000000"/>
          <w:sz w:val="24"/>
          <w:szCs w:val="24"/>
          <w:rtl/>
        </w:rPr>
        <w:t>، حدد خانة الاختيار</w:t>
      </w:r>
      <w:r w:rsidRPr="00DD7E5C">
        <w:rPr>
          <w:rFonts w:ascii="Segoe UI" w:eastAsia="Times New Roman" w:hAnsi="Segoe UI" w:cs="Segoe UI"/>
          <w:color w:val="000000"/>
          <w:sz w:val="24"/>
          <w:szCs w:val="24"/>
        </w:rPr>
        <w:t> </w:t>
      </w:r>
      <w:r w:rsidRPr="00DD7E5C">
        <w:rPr>
          <w:rFonts w:ascii="Segoe UI" w:eastAsia="Times New Roman" w:hAnsi="Segoe UI" w:cs="Segoe UI"/>
          <w:b/>
          <w:bCs/>
          <w:color w:val="000000"/>
          <w:sz w:val="24"/>
          <w:szCs w:val="24"/>
          <w:rtl/>
        </w:rPr>
        <w:t>تحديث البيانات عند فتح الملف</w:t>
      </w:r>
      <w:r w:rsidRPr="00DD7E5C">
        <w:rPr>
          <w:rFonts w:ascii="Segoe UI" w:eastAsia="Times New Roman" w:hAnsi="Segoe UI" w:cs="Segoe UI"/>
          <w:color w:val="000000"/>
          <w:sz w:val="24"/>
          <w:szCs w:val="24"/>
        </w:rPr>
        <w:t>.</w:t>
      </w:r>
    </w:p>
    <w:p w:rsidR="00DD7E5C" w:rsidRPr="00DD7E5C" w:rsidRDefault="00DD7E5C" w:rsidP="00DD7E5C">
      <w:pPr>
        <w:bidi w:val="0"/>
        <w:spacing w:before="100" w:beforeAutospacing="1" w:after="0" w:line="240" w:lineRule="auto"/>
        <w:rPr>
          <w:rFonts w:ascii="Segoe UI" w:eastAsia="Times New Roman" w:hAnsi="Segoe UI" w:cs="Segoe UI"/>
          <w:color w:val="000000"/>
          <w:sz w:val="24"/>
          <w:szCs w:val="24"/>
        </w:rPr>
      </w:pPr>
      <w:r>
        <w:rPr>
          <w:rFonts w:ascii="Segoe UI" w:eastAsia="Times New Roman" w:hAnsi="Segoe UI" w:cs="Segoe UI"/>
          <w:noProof/>
          <w:color w:val="0000FF"/>
          <w:sz w:val="24"/>
          <w:szCs w:val="24"/>
        </w:rPr>
        <w:lastRenderedPageBreak/>
        <w:drawing>
          <wp:inline distT="0" distB="0" distL="0" distR="0">
            <wp:extent cx="9753600" cy="5848350"/>
            <wp:effectExtent l="19050" t="0" r="0" b="0"/>
            <wp:docPr id="18" name="صورة 18" descr="bpt17">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pt17">
                      <a:hlinkClick r:id="rId43"/>
                    </pic:cNvPr>
                    <pic:cNvPicPr>
                      <a:picLocks noChangeAspect="1" noChangeArrowheads="1"/>
                    </pic:cNvPicPr>
                  </pic:nvPicPr>
                  <pic:blipFill>
                    <a:blip r:embed="rId44"/>
                    <a:srcRect/>
                    <a:stretch>
                      <a:fillRect/>
                    </a:stretch>
                  </pic:blipFill>
                  <pic:spPr bwMode="auto">
                    <a:xfrm>
                      <a:off x="0" y="0"/>
                      <a:ext cx="9753600" cy="5848350"/>
                    </a:xfrm>
                    <a:prstGeom prst="rect">
                      <a:avLst/>
                    </a:prstGeom>
                    <a:noFill/>
                    <a:ln w="9525">
                      <a:noFill/>
                      <a:miter lim="800000"/>
                      <a:headEnd/>
                      <a:tailEnd/>
                    </a:ln>
                  </pic:spPr>
                </pic:pic>
              </a:graphicData>
            </a:graphic>
          </wp:inline>
        </w:drawing>
      </w:r>
    </w:p>
    <w:p w:rsidR="005D216E" w:rsidRDefault="005D216E" w:rsidP="005D216E">
      <w:pPr>
        <w:pStyle w:val="1"/>
        <w:shd w:val="clear" w:color="auto" w:fill="FFFFFF"/>
        <w:spacing w:before="0" w:beforeAutospacing="0" w:after="0" w:afterAutospacing="0"/>
        <w:rPr>
          <w:rFonts w:ascii="Segoe UI" w:hAnsi="Segoe UI" w:cs="Segoe UI"/>
          <w:color w:val="000000"/>
        </w:rPr>
      </w:pPr>
      <w:r>
        <w:rPr>
          <w:rFonts w:ascii="Segoe UI" w:hAnsi="Segoe UI" w:cs="Segoe UI"/>
          <w:color w:val="000000"/>
          <w:rtl/>
        </w:rPr>
        <w:t>نظرة عامة على تخطيط الموازنة</w:t>
      </w:r>
      <w:r>
        <w:rPr>
          <w:rFonts w:ascii="Segoe UI" w:hAnsi="Segoe UI" w:cs="Segoe UI"/>
          <w:color w:val="000000"/>
        </w:rPr>
        <w:t>.</w:t>
      </w:r>
    </w:p>
    <w:p w:rsidR="005D216E" w:rsidRDefault="005D216E" w:rsidP="005D216E">
      <w:pPr>
        <w:numPr>
          <w:ilvl w:val="1"/>
          <w:numId w:val="6"/>
        </w:numPr>
        <w:shd w:val="clear" w:color="auto" w:fill="FFFFFF"/>
        <w:spacing w:after="0" w:line="240" w:lineRule="auto"/>
        <w:ind w:left="1515"/>
        <w:textAlignment w:val="top"/>
        <w:rPr>
          <w:rFonts w:ascii="Segoe UI" w:hAnsi="Segoe UI" w:cs="Segoe UI"/>
          <w:rtl/>
        </w:rPr>
      </w:pPr>
      <w:r>
        <w:rPr>
          <w:rFonts w:ascii="Segoe UI" w:hAnsi="Segoe UI" w:cs="Segoe UI"/>
          <w:noProof/>
          <w:color w:val="0000FF"/>
        </w:rPr>
        <w:lastRenderedPageBreak/>
        <w:drawing>
          <wp:inline distT="0" distB="0" distL="0" distR="0">
            <wp:extent cx="4000500" cy="4000500"/>
            <wp:effectExtent l="19050" t="0" r="0" b="0"/>
            <wp:docPr id="27" name="صورة 3" descr="olprod">
              <a:hlinkClick xmlns:a="http://schemas.openxmlformats.org/drawingml/2006/main" r:id="rId9" tooltip="&quot;olpro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lprod">
                      <a:hlinkClick r:id="rId9" tooltip="&quot;olprod&quot;"/>
                    </pic:cNvPr>
                    <pic:cNvPicPr>
                      <a:picLocks noChangeAspect="1" noChangeArrowheads="1"/>
                    </pic:cNvPicPr>
                  </pic:nvPicPr>
                  <pic:blipFill>
                    <a:blip r:embed="rId10"/>
                    <a:srcRect/>
                    <a:stretch>
                      <a:fillRect/>
                    </a:stretch>
                  </pic:blipFill>
                  <pic:spPr bwMode="auto">
                    <a:xfrm>
                      <a:off x="0" y="0"/>
                      <a:ext cx="4000500" cy="4000500"/>
                    </a:xfrm>
                    <a:prstGeom prst="rect">
                      <a:avLst/>
                    </a:prstGeom>
                    <a:noFill/>
                    <a:ln w="9525">
                      <a:noFill/>
                      <a:miter lim="800000"/>
                      <a:headEnd/>
                      <a:tailEnd/>
                    </a:ln>
                  </pic:spPr>
                </pic:pic>
              </a:graphicData>
            </a:graphic>
          </wp:inline>
        </w:drawing>
      </w:r>
    </w:p>
    <w:p w:rsidR="005D216E" w:rsidRDefault="005D216E" w:rsidP="005D216E">
      <w:pPr>
        <w:pStyle w:val="a3"/>
        <w:shd w:val="clear" w:color="auto" w:fill="FFFFFF"/>
        <w:spacing w:after="0" w:afterAutospacing="0"/>
        <w:rPr>
          <w:rFonts w:ascii="Segoe UI" w:hAnsi="Segoe UI" w:cs="Segoe UI"/>
          <w:color w:val="000000"/>
          <w:rtl/>
        </w:rPr>
      </w:pPr>
      <w:r>
        <w:rPr>
          <w:rFonts w:ascii="Segoe UI" w:hAnsi="Segoe UI" w:cs="Segoe UI"/>
          <w:color w:val="000000"/>
          <w:rtl/>
        </w:rPr>
        <w:t>‏‫تقدم هذه المقالة تخطيط الموازنة، كما تحتوي على معلومات تساعدك في تكوين تخطيط الموازنة وإعداد عمليات تخطيط الموازنة.</w:t>
      </w:r>
    </w:p>
    <w:p w:rsidR="005D216E" w:rsidRDefault="005D216E" w:rsidP="005D216E">
      <w:pPr>
        <w:pStyle w:val="2"/>
        <w:shd w:val="clear" w:color="auto" w:fill="FFFFFF"/>
        <w:spacing w:before="0" w:beforeAutospacing="0" w:after="0" w:afterAutospacing="0"/>
        <w:rPr>
          <w:rFonts w:ascii="Segoe UI" w:hAnsi="Segoe UI" w:cs="Segoe UI"/>
          <w:color w:val="000000"/>
        </w:rPr>
      </w:pPr>
      <w:r>
        <w:rPr>
          <w:rFonts w:ascii="Segoe UI" w:hAnsi="Segoe UI" w:cs="Segoe UI"/>
          <w:color w:val="000000"/>
          <w:rtl/>
        </w:rPr>
        <w:t>نظرة عامة على تخطيط الموازنة</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يمكنك إجراء تخطيط الموازنة عند قيامك بإعداد إعداد الموازنات التي ستنفذها مؤسسة. ويمكن لمؤسسة تكوين تخطيط الموازنة، ثم إعداد عمليات تخطيط الموازنة للوفاء بسياساتها وإجراءاتها ومتطلباتها لإعداد الموازنة</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وعندما تفهم المفاهيم والمصطلحات المستخدمة في</w:t>
      </w:r>
      <w:r>
        <w:rPr>
          <w:rFonts w:ascii="Segoe UI" w:hAnsi="Segoe UI" w:cs="Segoe UI"/>
          <w:color w:val="000000"/>
        </w:rPr>
        <w:t xml:space="preserve"> Microsoft Dynamics 365 for Finance and Operations</w:t>
      </w:r>
      <w:r>
        <w:rPr>
          <w:rFonts w:ascii="Segoe UI" w:hAnsi="Segoe UI" w:cs="Segoe UI"/>
          <w:color w:val="000000"/>
          <w:rtl/>
        </w:rPr>
        <w:t>، سيكون تنفيذ تخطيط الموازنة في مؤسستك أكثر سهولة</w:t>
      </w:r>
      <w:r>
        <w:rPr>
          <w:rFonts w:ascii="Segoe UI" w:hAnsi="Segoe UI" w:cs="Segoe UI"/>
          <w:color w:val="000000"/>
        </w:rPr>
        <w:t>.</w:t>
      </w:r>
    </w:p>
    <w:p w:rsidR="005D216E" w:rsidRDefault="005D216E" w:rsidP="005D216E">
      <w:pPr>
        <w:pStyle w:val="3"/>
        <w:shd w:val="clear" w:color="auto" w:fill="FFFFFF"/>
        <w:spacing w:before="0" w:beforeAutospacing="0" w:after="0" w:afterAutospacing="0"/>
        <w:rPr>
          <w:rFonts w:ascii="Segoe UI" w:hAnsi="Segoe UI" w:cs="Segoe UI"/>
          <w:color w:val="000000"/>
        </w:rPr>
      </w:pPr>
      <w:r>
        <w:rPr>
          <w:rFonts w:ascii="Segoe UI" w:hAnsi="Segoe UI" w:cs="Segoe UI"/>
          <w:color w:val="000000"/>
          <w:rtl/>
        </w:rPr>
        <w:t>المصطلحات الأساسية</w:t>
      </w:r>
    </w:p>
    <w:p w:rsidR="005D216E" w:rsidRDefault="005D216E" w:rsidP="005D216E">
      <w:pPr>
        <w:numPr>
          <w:ilvl w:val="0"/>
          <w:numId w:val="7"/>
        </w:numPr>
        <w:shd w:val="clear" w:color="auto" w:fill="FFFFFF"/>
        <w:bidi w:val="0"/>
        <w:spacing w:before="100" w:beforeAutospacing="1" w:after="100" w:afterAutospacing="1" w:line="240" w:lineRule="auto"/>
        <w:ind w:left="0" w:right="570"/>
        <w:rPr>
          <w:rFonts w:ascii="Segoe UI" w:hAnsi="Segoe UI" w:cs="Segoe UI"/>
          <w:color w:val="000000"/>
        </w:rPr>
      </w:pPr>
      <w:r>
        <w:rPr>
          <w:rStyle w:val="a4"/>
          <w:rFonts w:ascii="Segoe UI" w:hAnsi="Segoe UI" w:cs="Segoe UI"/>
          <w:color w:val="000000"/>
          <w:rtl/>
        </w:rPr>
        <w:t>عمليات تخطيط الموازنة</w:t>
      </w:r>
      <w:r>
        <w:rPr>
          <w:rFonts w:ascii="Segoe UI" w:hAnsi="Segoe UI" w:cs="Segoe UI"/>
          <w:color w:val="000000"/>
        </w:rPr>
        <w:t xml:space="preserve"> – </w:t>
      </w:r>
      <w:r>
        <w:rPr>
          <w:rFonts w:ascii="Segoe UI" w:hAnsi="Segoe UI" w:cs="Segoe UI"/>
          <w:color w:val="000000"/>
          <w:rtl/>
        </w:rPr>
        <w:t>تحدد عمليات تخطيط الموازنة كيفية تحديث خطط الموازنة، وتوجيهها، ومراجعتها والموافقة عليها في التسلسل الهرمي لمؤسسة الموازنة. وترتبط عملية تخطيط عملية الموازنة بدورة موازنة ومؤسسة عبر كيان قانوني</w:t>
      </w:r>
      <w:r>
        <w:rPr>
          <w:rFonts w:ascii="Segoe UI" w:hAnsi="Segoe UI" w:cs="Segoe UI"/>
          <w:color w:val="000000"/>
        </w:rPr>
        <w:t>.</w:t>
      </w:r>
    </w:p>
    <w:p w:rsidR="005D216E" w:rsidRDefault="005D216E" w:rsidP="005D216E">
      <w:pPr>
        <w:numPr>
          <w:ilvl w:val="0"/>
          <w:numId w:val="7"/>
        </w:numPr>
        <w:shd w:val="clear" w:color="auto" w:fill="FFFFFF"/>
        <w:bidi w:val="0"/>
        <w:spacing w:before="100" w:beforeAutospacing="1" w:after="100" w:afterAutospacing="1" w:line="240" w:lineRule="auto"/>
        <w:ind w:left="0" w:right="570"/>
        <w:rPr>
          <w:rFonts w:ascii="Segoe UI" w:hAnsi="Segoe UI" w:cs="Segoe UI"/>
          <w:color w:val="000000"/>
        </w:rPr>
      </w:pPr>
      <w:r>
        <w:rPr>
          <w:rStyle w:val="a4"/>
          <w:rFonts w:ascii="Segoe UI" w:hAnsi="Segoe UI" w:cs="Segoe UI"/>
          <w:color w:val="000000"/>
          <w:rtl/>
        </w:rPr>
        <w:t>خطط الموازنة</w:t>
      </w:r>
      <w:r>
        <w:rPr>
          <w:rFonts w:ascii="Segoe UI" w:hAnsi="Segoe UI" w:cs="Segoe UI"/>
          <w:color w:val="000000"/>
        </w:rPr>
        <w:t xml:space="preserve"> – </w:t>
      </w:r>
      <w:r>
        <w:rPr>
          <w:rFonts w:ascii="Segoe UI" w:hAnsi="Segoe UI" w:cs="Segoe UI"/>
          <w:color w:val="000000"/>
          <w:rtl/>
        </w:rPr>
        <w:t>تتضمن خطط الموازنة تتضمن بيانات الموازنة لدورة الموازنة. ويمكنك الحصول على عدة خطط موازنة تُستخدم لأغراض مختلفة. على سبيل المثال، يمكن استخدام خطط الموازنة لإنشاء مبالغ الموازنة لوحدات تنظيمية مختلفة، أو يمكنها المساعدة في إجراء المقارنات واتخاذ القرارات الصائبة</w:t>
      </w:r>
      <w:r>
        <w:rPr>
          <w:rFonts w:ascii="Segoe UI" w:hAnsi="Segoe UI" w:cs="Segoe UI"/>
          <w:color w:val="000000"/>
        </w:rPr>
        <w:t>.</w:t>
      </w:r>
    </w:p>
    <w:p w:rsidR="005D216E" w:rsidRDefault="005D216E" w:rsidP="005D216E">
      <w:pPr>
        <w:numPr>
          <w:ilvl w:val="0"/>
          <w:numId w:val="7"/>
        </w:numPr>
        <w:shd w:val="clear" w:color="auto" w:fill="FFFFFF"/>
        <w:bidi w:val="0"/>
        <w:spacing w:before="100" w:beforeAutospacing="1" w:after="100" w:afterAutospacing="1" w:line="240" w:lineRule="auto"/>
        <w:ind w:left="0" w:right="570"/>
        <w:rPr>
          <w:rFonts w:ascii="Segoe UI" w:hAnsi="Segoe UI" w:cs="Segoe UI"/>
          <w:color w:val="000000"/>
        </w:rPr>
      </w:pPr>
      <w:r>
        <w:rPr>
          <w:rStyle w:val="a4"/>
          <w:rFonts w:ascii="Segoe UI" w:hAnsi="Segoe UI" w:cs="Segoe UI"/>
          <w:color w:val="000000"/>
          <w:rtl/>
        </w:rPr>
        <w:t>سيناريوهات خطة الموازنة</w:t>
      </w:r>
      <w:r>
        <w:rPr>
          <w:rFonts w:ascii="Segoe UI" w:hAnsi="Segoe UI" w:cs="Segoe UI"/>
          <w:color w:val="000000"/>
        </w:rPr>
        <w:t xml:space="preserve"> – </w:t>
      </w:r>
      <w:r>
        <w:rPr>
          <w:rFonts w:ascii="Segoe UI" w:hAnsi="Segoe UI" w:cs="Segoe UI"/>
          <w:color w:val="000000"/>
          <w:rtl/>
        </w:rPr>
        <w:t xml:space="preserve">تحدد سيناريوهات خطة الموازنة فئات البيانات لخطط الموازنة. يمكنك تعريف سيناريوهات خطة الموازنة لدعم النقدية وغيرها من فئات وحدة القياس، مثل الكمية. تشمل الأمثلة على سيناريوهات خطة الموازنة النقدية طلبات </w:t>
      </w:r>
      <w:r>
        <w:rPr>
          <w:rFonts w:ascii="Segoe UI" w:hAnsi="Segoe UI" w:cs="Segoe UI"/>
          <w:color w:val="000000"/>
          <w:rtl/>
        </w:rPr>
        <w:lastRenderedPageBreak/>
        <w:t>الأقسام والعام السابق للقسم. وتشمل الأمثلة على سيناريوهات خطة الموازنة التي تستخدم الكميات اتصالات الدعم في العام السابق ‏‫وعدد ‏‫مكافئ الوقت الكامل (</w:t>
      </w:r>
      <w:r>
        <w:rPr>
          <w:rFonts w:ascii="Segoe UI" w:hAnsi="Segoe UI" w:cs="Segoe UI"/>
          <w:color w:val="000000"/>
        </w:rPr>
        <w:t>FTE</w:t>
      </w:r>
      <w:r>
        <w:rPr>
          <w:rFonts w:ascii="Segoe UI" w:hAnsi="Segoe UI" w:cs="Segoe UI"/>
          <w:color w:val="000000"/>
          <w:rtl/>
        </w:rPr>
        <w:t>).</w:t>
      </w:r>
    </w:p>
    <w:p w:rsidR="005D216E" w:rsidRDefault="005D216E" w:rsidP="005D216E">
      <w:pPr>
        <w:numPr>
          <w:ilvl w:val="0"/>
          <w:numId w:val="7"/>
        </w:numPr>
        <w:shd w:val="clear" w:color="auto" w:fill="FFFFFF"/>
        <w:bidi w:val="0"/>
        <w:spacing w:before="100" w:beforeAutospacing="1" w:after="100" w:afterAutospacing="1" w:line="240" w:lineRule="auto"/>
        <w:ind w:left="0" w:right="570"/>
        <w:rPr>
          <w:rFonts w:ascii="Segoe UI" w:hAnsi="Segoe UI" w:cs="Segoe UI"/>
          <w:color w:val="000000"/>
        </w:rPr>
      </w:pPr>
      <w:r>
        <w:rPr>
          <w:rStyle w:val="a4"/>
          <w:rFonts w:ascii="Segoe UI" w:hAnsi="Segoe UI" w:cs="Segoe UI"/>
          <w:color w:val="000000"/>
          <w:rtl/>
        </w:rPr>
        <w:t>مراحل تخطيط الموازنة</w:t>
      </w:r>
      <w:r>
        <w:rPr>
          <w:rFonts w:ascii="Segoe UI" w:hAnsi="Segoe UI" w:cs="Segoe UI"/>
          <w:color w:val="000000"/>
        </w:rPr>
        <w:t xml:space="preserve"> – </w:t>
      </w:r>
      <w:r>
        <w:rPr>
          <w:rFonts w:ascii="Segoe UI" w:hAnsi="Segoe UI" w:cs="Segoe UI"/>
          <w:color w:val="000000"/>
          <w:rtl/>
        </w:rPr>
        <w:t>تحدد مراحل تخطيط الموازنة الخطوات التي تتبعها خطة موازنة من بدايتها حتى الموافقة النهائية. يتم ترتيب مراحل تخطيط الموازنة في عمليات سير عمل خطة الموازنة</w:t>
      </w:r>
      <w:r>
        <w:rPr>
          <w:rFonts w:ascii="Segoe UI" w:hAnsi="Segoe UI" w:cs="Segoe UI"/>
          <w:color w:val="000000"/>
        </w:rPr>
        <w:t>.</w:t>
      </w:r>
    </w:p>
    <w:p w:rsidR="005D216E" w:rsidRDefault="005D216E" w:rsidP="005D216E">
      <w:pPr>
        <w:numPr>
          <w:ilvl w:val="0"/>
          <w:numId w:val="7"/>
        </w:numPr>
        <w:shd w:val="clear" w:color="auto" w:fill="FFFFFF"/>
        <w:bidi w:val="0"/>
        <w:spacing w:before="100" w:beforeAutospacing="1" w:after="100" w:afterAutospacing="1" w:line="240" w:lineRule="auto"/>
        <w:ind w:left="0" w:right="570"/>
        <w:rPr>
          <w:rFonts w:ascii="Segoe UI" w:hAnsi="Segoe UI" w:cs="Segoe UI"/>
          <w:color w:val="000000"/>
        </w:rPr>
      </w:pPr>
      <w:r>
        <w:rPr>
          <w:rStyle w:val="a4"/>
          <w:rFonts w:ascii="Segoe UI" w:hAnsi="Segoe UI" w:cs="Segoe UI"/>
          <w:color w:val="000000"/>
          <w:rtl/>
        </w:rPr>
        <w:t>مهام سير عمل تخطيط الموازنة</w:t>
      </w:r>
      <w:r>
        <w:rPr>
          <w:rFonts w:ascii="Segoe UI" w:hAnsi="Segoe UI" w:cs="Segoe UI"/>
          <w:color w:val="000000"/>
        </w:rPr>
        <w:t xml:space="preserve"> – </w:t>
      </w:r>
      <w:r>
        <w:rPr>
          <w:rFonts w:ascii="Segoe UI" w:hAnsi="Segoe UI" w:cs="Segoe UI"/>
          <w:color w:val="000000"/>
          <w:rtl/>
        </w:rPr>
        <w:t>تشتمل مهام سير عمل تخطيط الموازنة على مراحل تخطيط الموازنة وتحددها. وترتبط مهام سير تخطيط الموازنة بمهام سير عمل إعداد الموازنة. مهام سير عمل الموازنة هي عبارة عن عمليات التلقائية واليدوية التي تنقل خطط الموازنة من خلال مراحل تخطيط الموازنة</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noProof/>
          <w:color w:val="0000FF"/>
        </w:rPr>
        <w:drawing>
          <wp:inline distT="0" distB="0" distL="0" distR="0">
            <wp:extent cx="9753600" cy="4800600"/>
            <wp:effectExtent l="19050" t="0" r="0" b="0"/>
            <wp:docPr id="26" name="صورة 4" descr="مصطلحات تخطيط الموازنة">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مصطلحات تخطيط الموازنة">
                      <a:hlinkClick r:id="rId45"/>
                    </pic:cNvPr>
                    <pic:cNvPicPr>
                      <a:picLocks noChangeAspect="1" noChangeArrowheads="1"/>
                    </pic:cNvPicPr>
                  </pic:nvPicPr>
                  <pic:blipFill>
                    <a:blip r:embed="rId46"/>
                    <a:srcRect/>
                    <a:stretch>
                      <a:fillRect/>
                    </a:stretch>
                  </pic:blipFill>
                  <pic:spPr bwMode="auto">
                    <a:xfrm>
                      <a:off x="0" y="0"/>
                      <a:ext cx="9753600" cy="4800600"/>
                    </a:xfrm>
                    <a:prstGeom prst="rect">
                      <a:avLst/>
                    </a:prstGeom>
                    <a:noFill/>
                    <a:ln w="9525">
                      <a:noFill/>
                      <a:miter lim="800000"/>
                      <a:headEnd/>
                      <a:tailEnd/>
                    </a:ln>
                  </pic:spPr>
                </pic:pic>
              </a:graphicData>
            </a:graphic>
          </wp:inline>
        </w:drawing>
      </w:r>
    </w:p>
    <w:p w:rsidR="005D216E" w:rsidRDefault="005D216E" w:rsidP="005D216E">
      <w:pPr>
        <w:pStyle w:val="3"/>
        <w:shd w:val="clear" w:color="auto" w:fill="FFFFFF"/>
        <w:spacing w:before="0" w:beforeAutospacing="0" w:after="0" w:afterAutospacing="0"/>
        <w:rPr>
          <w:rFonts w:ascii="Segoe UI" w:hAnsi="Segoe UI" w:cs="Segoe UI"/>
          <w:color w:val="000000"/>
        </w:rPr>
      </w:pPr>
      <w:r>
        <w:rPr>
          <w:rFonts w:ascii="Segoe UI" w:hAnsi="Segoe UI" w:cs="Segoe UI"/>
          <w:color w:val="000000"/>
          <w:rtl/>
        </w:rPr>
        <w:t>المهام العادية</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يُمكنك الاستعانة بتخطيط الموازنة لإجراء المهام التالية</w:t>
      </w:r>
      <w:r>
        <w:rPr>
          <w:rFonts w:ascii="Segoe UI" w:hAnsi="Segoe UI" w:cs="Segoe UI"/>
          <w:color w:val="000000"/>
        </w:rPr>
        <w:t>:</w:t>
      </w:r>
    </w:p>
    <w:p w:rsidR="005D216E" w:rsidRDefault="005D216E" w:rsidP="005D216E">
      <w:pPr>
        <w:numPr>
          <w:ilvl w:val="0"/>
          <w:numId w:val="8"/>
        </w:numPr>
        <w:shd w:val="clear" w:color="auto" w:fill="FFFFFF"/>
        <w:bidi w:val="0"/>
        <w:spacing w:before="100" w:beforeAutospacing="1" w:after="100" w:afterAutospacing="1" w:line="240" w:lineRule="auto"/>
        <w:ind w:left="0" w:right="570"/>
        <w:rPr>
          <w:rFonts w:ascii="Segoe UI" w:hAnsi="Segoe UI" w:cs="Segoe UI"/>
          <w:color w:val="000000"/>
        </w:rPr>
      </w:pPr>
      <w:r>
        <w:rPr>
          <w:rFonts w:ascii="Segoe UI" w:hAnsi="Segoe UI" w:cs="Segoe UI"/>
          <w:color w:val="000000"/>
          <w:rtl/>
        </w:rPr>
        <w:t>إنشاء خطط الموازنة لتحديد الإيرادات والمصروفات المتوقعة لدورة موازنة</w:t>
      </w:r>
      <w:r>
        <w:rPr>
          <w:rFonts w:ascii="Segoe UI" w:hAnsi="Segoe UI" w:cs="Segoe UI"/>
          <w:color w:val="000000"/>
        </w:rPr>
        <w:t>.</w:t>
      </w:r>
    </w:p>
    <w:p w:rsidR="005D216E" w:rsidRDefault="005D216E" w:rsidP="005D216E">
      <w:pPr>
        <w:numPr>
          <w:ilvl w:val="0"/>
          <w:numId w:val="8"/>
        </w:numPr>
        <w:shd w:val="clear" w:color="auto" w:fill="FFFFFF"/>
        <w:bidi w:val="0"/>
        <w:spacing w:before="100" w:beforeAutospacing="1" w:after="100" w:afterAutospacing="1" w:line="240" w:lineRule="auto"/>
        <w:ind w:left="0" w:right="570"/>
        <w:rPr>
          <w:rFonts w:ascii="Segoe UI" w:hAnsi="Segoe UI" w:cs="Segoe UI"/>
          <w:color w:val="000000"/>
        </w:rPr>
      </w:pPr>
      <w:r>
        <w:rPr>
          <w:rFonts w:ascii="Segoe UI" w:hAnsi="Segoe UI" w:cs="Segoe UI"/>
          <w:color w:val="000000"/>
          <w:rtl/>
        </w:rPr>
        <w:t>تحليل وتحديث خطط الموازنة لسيناريوهات متعددة</w:t>
      </w:r>
      <w:r>
        <w:rPr>
          <w:rFonts w:ascii="Segoe UI" w:hAnsi="Segoe UI" w:cs="Segoe UI"/>
          <w:color w:val="000000"/>
        </w:rPr>
        <w:t>.</w:t>
      </w:r>
    </w:p>
    <w:p w:rsidR="005D216E" w:rsidRDefault="005D216E" w:rsidP="005D216E">
      <w:pPr>
        <w:numPr>
          <w:ilvl w:val="0"/>
          <w:numId w:val="8"/>
        </w:numPr>
        <w:shd w:val="clear" w:color="auto" w:fill="FFFFFF"/>
        <w:bidi w:val="0"/>
        <w:spacing w:before="100" w:beforeAutospacing="1" w:after="100" w:afterAutospacing="1" w:line="240" w:lineRule="auto"/>
        <w:ind w:left="0" w:right="570"/>
        <w:rPr>
          <w:rFonts w:ascii="Segoe UI" w:hAnsi="Segoe UI" w:cs="Segoe UI"/>
          <w:color w:val="000000"/>
        </w:rPr>
      </w:pPr>
      <w:r>
        <w:rPr>
          <w:rFonts w:ascii="Segoe UI" w:hAnsi="Segoe UI" w:cs="Segoe UI"/>
          <w:color w:val="000000"/>
          <w:rtl/>
        </w:rPr>
        <w:t>توجيه خطة الموازنة تلقائيًا، علاوةً على ورقات العمل، ومستندات الأسباب، والمرفقات الأخرى، لمراجعتها والموافقة عليها</w:t>
      </w:r>
      <w:r>
        <w:rPr>
          <w:rFonts w:ascii="Segoe UI" w:hAnsi="Segoe UI" w:cs="Segoe UI"/>
          <w:color w:val="000000"/>
        </w:rPr>
        <w:t>.</w:t>
      </w:r>
    </w:p>
    <w:p w:rsidR="005D216E" w:rsidRDefault="005D216E" w:rsidP="005D216E">
      <w:pPr>
        <w:numPr>
          <w:ilvl w:val="0"/>
          <w:numId w:val="8"/>
        </w:numPr>
        <w:shd w:val="clear" w:color="auto" w:fill="FFFFFF"/>
        <w:bidi w:val="0"/>
        <w:spacing w:before="100" w:beforeAutospacing="1" w:after="100" w:afterAutospacing="1" w:line="240" w:lineRule="auto"/>
        <w:ind w:left="0" w:right="570"/>
        <w:rPr>
          <w:rFonts w:ascii="Segoe UI" w:hAnsi="Segoe UI" w:cs="Segoe UI"/>
          <w:color w:val="000000"/>
        </w:rPr>
      </w:pPr>
      <w:r>
        <w:rPr>
          <w:rFonts w:ascii="Segoe UI" w:hAnsi="Segoe UI" w:cs="Segoe UI"/>
          <w:color w:val="000000"/>
          <w:rtl/>
        </w:rPr>
        <w:t>دمج عدة خطط موازنة من مستوى أقل للمنظمة في خطة موازنة أصلية وحيدة على مستوى أعلى في المؤسسة. ‏‫يمكنك أيضًا وضع خطة موازنة واحدة على مستوى أعلى في المؤسسة وتوزيع الموازنة لمستويات أكثر انخفاضًا في المؤسسة.‬</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lastRenderedPageBreak/>
        <w:t>يتكامل تخطيط الموازنة مع وحدات</w:t>
      </w:r>
      <w:r>
        <w:rPr>
          <w:rFonts w:ascii="Segoe UI" w:hAnsi="Segoe UI" w:cs="Segoe UI"/>
          <w:color w:val="000000"/>
        </w:rPr>
        <w:t xml:space="preserve"> Microsoft Dynamics 365 for Finance and Operations </w:t>
      </w:r>
      <w:r>
        <w:rPr>
          <w:rFonts w:ascii="Segoe UI" w:hAnsi="Segoe UI" w:cs="Segoe UI"/>
          <w:color w:val="000000"/>
          <w:rtl/>
        </w:rPr>
        <w:t>الأخرى. ولذلك، يمكنك إحضار المعلومات من الموازنات السابقة، والمصروفات الفعلية، والأصول الثابتة، والموارد البشرية. ونظرًا لتكامل تخطيط الموازنة مع كل من</w:t>
      </w:r>
      <w:r>
        <w:rPr>
          <w:rFonts w:ascii="Segoe UI" w:hAnsi="Segoe UI" w:cs="Segoe UI"/>
          <w:color w:val="000000"/>
        </w:rPr>
        <w:t xml:space="preserve"> Microsoft Excel </w:t>
      </w:r>
      <w:r>
        <w:rPr>
          <w:rFonts w:ascii="Segoe UI" w:hAnsi="Segoe UI" w:cs="Segoe UI"/>
          <w:color w:val="000000"/>
          <w:rtl/>
        </w:rPr>
        <w:t>و</w:t>
      </w:r>
      <w:r>
        <w:rPr>
          <w:rFonts w:ascii="Segoe UI" w:hAnsi="Segoe UI" w:cs="Segoe UI"/>
          <w:color w:val="000000"/>
        </w:rPr>
        <w:t xml:space="preserve">Microsoft Word </w:t>
      </w:r>
      <w:r>
        <w:rPr>
          <w:rFonts w:ascii="Segoe UI" w:hAnsi="Segoe UI" w:cs="Segoe UI"/>
          <w:color w:val="000000"/>
          <w:rtl/>
        </w:rPr>
        <w:t>أيضًا، يمكنك استخدام هذين البرنامجين للعمل مع بيانات تخطيط الموازنة. على سبيل المثال، يمكن لمدير الموازنة تصدير طلب موازنة قسم من سيناريو خطة موازنة إلى ورقة عمل</w:t>
      </w:r>
      <w:r>
        <w:rPr>
          <w:rFonts w:ascii="Segoe UI" w:hAnsi="Segoe UI" w:cs="Segoe UI"/>
          <w:color w:val="000000"/>
        </w:rPr>
        <w:t xml:space="preserve"> Excel. </w:t>
      </w:r>
      <w:r>
        <w:rPr>
          <w:rFonts w:ascii="Segoe UI" w:hAnsi="Segoe UI" w:cs="Segoe UI"/>
          <w:color w:val="000000"/>
          <w:rtl/>
        </w:rPr>
        <w:t>يمكن تحليل البيانات وتحديثها، وتخطيطها في ورقة العمل ثم نشرها مرة أخرى على بنود خطة الموازنة</w:t>
      </w:r>
      <w:r>
        <w:rPr>
          <w:rFonts w:ascii="Segoe UI" w:hAnsi="Segoe UI" w:cs="Segoe UI"/>
          <w:color w:val="000000"/>
        </w:rPr>
        <w:t>.</w:t>
      </w:r>
    </w:p>
    <w:p w:rsidR="005D216E" w:rsidRDefault="005D216E" w:rsidP="005D216E">
      <w:pPr>
        <w:pStyle w:val="2"/>
        <w:shd w:val="clear" w:color="auto" w:fill="FFFFFF"/>
        <w:spacing w:before="0" w:beforeAutospacing="0" w:after="0" w:afterAutospacing="0"/>
        <w:rPr>
          <w:rFonts w:ascii="Segoe UI" w:hAnsi="Segoe UI" w:cs="Segoe UI"/>
          <w:color w:val="000000"/>
        </w:rPr>
      </w:pPr>
      <w:r>
        <w:rPr>
          <w:rFonts w:ascii="Segoe UI" w:hAnsi="Segoe UI" w:cs="Segoe UI"/>
          <w:color w:val="000000"/>
          <w:rtl/>
        </w:rPr>
        <w:t>تكوين تخطيط الموازنة</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تحتوي صفحة</w:t>
      </w:r>
      <w:r>
        <w:rPr>
          <w:rFonts w:ascii="Segoe UI" w:hAnsi="Segoe UI" w:cs="Segoe UI"/>
          <w:color w:val="000000"/>
        </w:rPr>
        <w:t> </w:t>
      </w:r>
      <w:r>
        <w:rPr>
          <w:rStyle w:val="a4"/>
          <w:rFonts w:ascii="Segoe UI" w:hAnsi="Segoe UI" w:cs="Segoe UI"/>
          <w:color w:val="000000"/>
          <w:rtl/>
        </w:rPr>
        <w:t>تكوين تخطيط الموازنة</w:t>
      </w:r>
      <w:r>
        <w:rPr>
          <w:rFonts w:ascii="Segoe UI" w:hAnsi="Segoe UI" w:cs="Segoe UI"/>
          <w:color w:val="000000"/>
        </w:rPr>
        <w:t> </w:t>
      </w:r>
      <w:r>
        <w:rPr>
          <w:rFonts w:ascii="Segoe UI" w:hAnsi="Segoe UI" w:cs="Segoe UI"/>
          <w:color w:val="000000"/>
          <w:rtl/>
        </w:rPr>
        <w:t>على معظم الإعدادات التي تحتاجها لإعداد تخطيط الموازنة. ويصف القسم التالي بعض العوامل الرئيسية التي يجب عليك مراعاتها أثناء تكوين تخطيط الموازنة. وبعد الانتهاء من التكوين، يمكنك إعداد عمليات تخطيط الموازنة</w:t>
      </w:r>
      <w:r>
        <w:rPr>
          <w:rFonts w:ascii="Segoe UI" w:hAnsi="Segoe UI" w:cs="Segoe UI"/>
          <w:color w:val="000000"/>
        </w:rPr>
        <w:t>.</w:t>
      </w:r>
    </w:p>
    <w:p w:rsidR="005D216E" w:rsidRDefault="005D216E" w:rsidP="005D216E">
      <w:pPr>
        <w:pStyle w:val="3"/>
        <w:shd w:val="clear" w:color="auto" w:fill="FFFFFF"/>
        <w:spacing w:before="0" w:beforeAutospacing="0" w:after="0" w:afterAutospacing="0"/>
        <w:rPr>
          <w:rFonts w:ascii="Segoe UI" w:hAnsi="Segoe UI" w:cs="Segoe UI"/>
          <w:color w:val="000000"/>
        </w:rPr>
      </w:pPr>
      <w:r>
        <w:rPr>
          <w:rFonts w:ascii="Segoe UI" w:hAnsi="Segoe UI" w:cs="Segoe UI"/>
          <w:color w:val="000000"/>
          <w:rtl/>
        </w:rPr>
        <w:t>إنشاء مخطط تخطيط الموازنة</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 xml:space="preserve">تتمثل خطوة أولى اختيارية ولكن موصى </w:t>
      </w:r>
      <w:proofErr w:type="spellStart"/>
      <w:r>
        <w:rPr>
          <w:rFonts w:ascii="Segoe UI" w:hAnsi="Segoe UI" w:cs="Segoe UI"/>
          <w:color w:val="000000"/>
          <w:rtl/>
        </w:rPr>
        <w:t>بها</w:t>
      </w:r>
      <w:proofErr w:type="spellEnd"/>
      <w:r>
        <w:rPr>
          <w:rFonts w:ascii="Segoe UI" w:hAnsi="Segoe UI" w:cs="Segoe UI"/>
          <w:color w:val="000000"/>
          <w:rtl/>
        </w:rPr>
        <w:t xml:space="preserve"> في إنشاء مخطط يوضح الإجراء الخاص بمؤسستك لصياغة موازنة. ويمكنك استخدام أي طريقة تريدها لإنشاء هذا المخطط. ويبين التوضيح التالي مثالاً عامًا، حيث يتم إنشاء مهام سير عمل تخطيط موازنة منفصلة لمختلف مستويات المؤسسة. ويتم تحديد المراحل داخل كل عملية سير عمل, ويتم تعيين وحدات السيناريو المحددة لكل مرحلة للاحتفاظ ببيانات الموازنة. ويتم تنفيذ المهام لنقل البيانات من مرحلة إلى أخرى. على سبيل المثال، يمكن توزيع أو تجميع مبالغ إلى حسابات مختلفة أو </w:t>
      </w:r>
      <w:proofErr w:type="spellStart"/>
      <w:r>
        <w:rPr>
          <w:rFonts w:ascii="Segoe UI" w:hAnsi="Segoe UI" w:cs="Segoe UI"/>
          <w:color w:val="000000"/>
          <w:rtl/>
        </w:rPr>
        <w:t>اعتمادات</w:t>
      </w:r>
      <w:proofErr w:type="spellEnd"/>
      <w:r>
        <w:rPr>
          <w:rFonts w:ascii="Segoe UI" w:hAnsi="Segoe UI" w:cs="Segoe UI"/>
          <w:color w:val="000000"/>
          <w:rtl/>
        </w:rPr>
        <w:t xml:space="preserve"> أو مراجعات أخرى. وفي هذا المثال، يشير النص المائل إلى سيناريو لا يمكن تحريرها أثناء المرحلة، أو إلى أن البيانات التي كانت مسجلة أو تمت الموافقة عليها في مرحلة مبكرة لا يمكن تغييرها</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noProof/>
          <w:color w:val="0000FF"/>
        </w:rPr>
        <w:drawing>
          <wp:inline distT="0" distB="0" distL="0" distR="0">
            <wp:extent cx="2857500" cy="1381125"/>
            <wp:effectExtent l="19050" t="0" r="0" b="0"/>
            <wp:docPr id="25" name="صورة 5" descr="‬‏‫المخطط العام لتخطيط الموازنة‬‏‫">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المخطط العام لتخطيط الموازنة‬‏‫">
                      <a:hlinkClick r:id="rId47"/>
                    </pic:cNvPr>
                    <pic:cNvPicPr>
                      <a:picLocks noChangeAspect="1" noChangeArrowheads="1"/>
                    </pic:cNvPicPr>
                  </pic:nvPicPr>
                  <pic:blipFill>
                    <a:blip r:embed="rId48"/>
                    <a:srcRect/>
                    <a:stretch>
                      <a:fillRect/>
                    </a:stretch>
                  </pic:blipFill>
                  <pic:spPr bwMode="auto">
                    <a:xfrm>
                      <a:off x="0" y="0"/>
                      <a:ext cx="2857500" cy="1381125"/>
                    </a:xfrm>
                    <a:prstGeom prst="rect">
                      <a:avLst/>
                    </a:prstGeom>
                    <a:noFill/>
                    <a:ln w="9525">
                      <a:noFill/>
                      <a:miter lim="800000"/>
                      <a:headEnd/>
                      <a:tailEnd/>
                    </a:ln>
                  </pic:spPr>
                </pic:pic>
              </a:graphicData>
            </a:graphic>
          </wp:inline>
        </w:drawing>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 xml:space="preserve">في المثال التالي، تقدر مقرات الشركة الرئيسية مبالغ الأساس للموازنة الأولية وتوزعها على أقسام المبيعات. وبعد ذلك، تقوم أقسام المبيعات بتقدير وإرسال التنبؤ الخاص </w:t>
      </w:r>
      <w:proofErr w:type="spellStart"/>
      <w:r>
        <w:rPr>
          <w:rFonts w:ascii="Segoe UI" w:hAnsi="Segoe UI" w:cs="Segoe UI"/>
          <w:color w:val="000000"/>
          <w:rtl/>
        </w:rPr>
        <w:t>بها</w:t>
      </w:r>
      <w:proofErr w:type="spellEnd"/>
      <w:r>
        <w:rPr>
          <w:rFonts w:ascii="Segoe UI" w:hAnsi="Segoe UI" w:cs="Segoe UI"/>
          <w:color w:val="000000"/>
          <w:rtl/>
        </w:rPr>
        <w:t xml:space="preserve"> مرة أخرى إلى المقر الرئيسي، حيث يقوم مدير الموازنة بتجميع وتعديل التنبؤ. وأخيراً، يرسل مدير الموازنة مبالغ الموازنة المعدلة إلى المدير المالي للمراجعة والتعديلات النهائية والموافقة</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noProof/>
          <w:color w:val="0000FF"/>
        </w:rPr>
        <w:lastRenderedPageBreak/>
        <w:drawing>
          <wp:inline distT="0" distB="0" distL="0" distR="0">
            <wp:extent cx="2857500" cy="1381125"/>
            <wp:effectExtent l="19050" t="0" r="0" b="0"/>
            <wp:docPr id="24" name="صورة 6" descr="مثال على مخطط تخطيط الموازنة">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مثال على مخطط تخطيط الموازنة">
                      <a:hlinkClick r:id="rId49"/>
                    </pic:cNvPr>
                    <pic:cNvPicPr>
                      <a:picLocks noChangeAspect="1" noChangeArrowheads="1"/>
                    </pic:cNvPicPr>
                  </pic:nvPicPr>
                  <pic:blipFill>
                    <a:blip r:embed="rId50"/>
                    <a:srcRect/>
                    <a:stretch>
                      <a:fillRect/>
                    </a:stretch>
                  </pic:blipFill>
                  <pic:spPr bwMode="auto">
                    <a:xfrm>
                      <a:off x="0" y="0"/>
                      <a:ext cx="2857500" cy="1381125"/>
                    </a:xfrm>
                    <a:prstGeom prst="rect">
                      <a:avLst/>
                    </a:prstGeom>
                    <a:noFill/>
                    <a:ln w="9525">
                      <a:noFill/>
                      <a:miter lim="800000"/>
                      <a:headEnd/>
                      <a:tailEnd/>
                    </a:ln>
                  </pic:spPr>
                </pic:pic>
              </a:graphicData>
            </a:graphic>
          </wp:inline>
        </w:drawing>
      </w:r>
    </w:p>
    <w:p w:rsidR="005D216E" w:rsidRDefault="005D216E" w:rsidP="005D216E">
      <w:pPr>
        <w:pStyle w:val="3"/>
        <w:shd w:val="clear" w:color="auto" w:fill="FFFFFF"/>
        <w:spacing w:before="0" w:beforeAutospacing="0" w:after="0" w:afterAutospacing="0"/>
        <w:rPr>
          <w:rFonts w:ascii="Segoe UI" w:hAnsi="Segoe UI" w:cs="Segoe UI"/>
          <w:color w:val="000000"/>
        </w:rPr>
      </w:pPr>
      <w:r>
        <w:rPr>
          <w:rFonts w:ascii="Segoe UI" w:hAnsi="Segoe UI" w:cs="Segoe UI"/>
          <w:color w:val="000000"/>
          <w:rtl/>
        </w:rPr>
        <w:t>التدرج الهرمي للمؤسسات لتخطيط الموازنة</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في صفحة</w:t>
      </w:r>
      <w:r>
        <w:rPr>
          <w:rFonts w:ascii="Segoe UI" w:hAnsi="Segoe UI" w:cs="Segoe UI"/>
          <w:color w:val="000000"/>
        </w:rPr>
        <w:t> </w:t>
      </w:r>
      <w:r>
        <w:rPr>
          <w:rStyle w:val="a4"/>
          <w:rFonts w:ascii="Segoe UI" w:hAnsi="Segoe UI" w:cs="Segoe UI"/>
          <w:color w:val="000000"/>
          <w:rtl/>
        </w:rPr>
        <w:t>التدرج الهرمي للمؤسسات</w:t>
      </w:r>
      <w:r>
        <w:rPr>
          <w:rFonts w:ascii="Segoe UI" w:hAnsi="Segoe UI" w:cs="Segoe UI"/>
          <w:color w:val="000000"/>
          <w:rtl/>
        </w:rPr>
        <w:t>، يمكنك تعيين تدرج هرمي للمؤسسات كتدرج هرمي لتخطيط الموازنة كل عملية تخطيط موازنة. ولا يلزم أن يتطابق تخطيط التدرج الهرمي الموازنة مع التدرج الهرمي للمؤسسات القياسي المستخدم لأغراض أخرى. ولأنه يتم استخدام هذا التدرج الهرمي لتجميع وتوزيع البيانات، فقد تحتاج أن يكون له بنية مختلفة. وفي مثال المخطط، توجد أقسام المبيعات في مستوى دون مستوى المقر الرئيسي الذي يتضمن أقسام الموازنة والموارد المالية. وقد تختلف هذه البنية عن البنية التي تُستخدم لإدارة العمليات لأقسام المبيعات. لا يمكن تعيين إلا تدرج هرمي واحد للمؤسسات إلى كل عملية من عمليات تخطيط الموازنة</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لمزيد من المعلومات، راجع</w:t>
      </w:r>
      <w:r>
        <w:rPr>
          <w:rFonts w:ascii="Segoe UI" w:hAnsi="Segoe UI" w:cs="Segoe UI"/>
          <w:color w:val="000000"/>
        </w:rPr>
        <w:t> </w:t>
      </w:r>
      <w:hyperlink r:id="rId51" w:history="1">
        <w:r>
          <w:rPr>
            <w:rStyle w:val="Hyperlink"/>
            <w:rFonts w:ascii="Segoe UI" w:hAnsi="Segoe UI" w:cs="Segoe UI"/>
            <w:rtl/>
          </w:rPr>
          <w:t xml:space="preserve">المؤسسات </w:t>
        </w:r>
        <w:proofErr w:type="spellStart"/>
        <w:r>
          <w:rPr>
            <w:rStyle w:val="Hyperlink"/>
            <w:rFonts w:ascii="Segoe UI" w:hAnsi="Segoe UI" w:cs="Segoe UI"/>
            <w:rtl/>
          </w:rPr>
          <w:t>والتدرجات</w:t>
        </w:r>
        <w:proofErr w:type="spellEnd"/>
        <w:r>
          <w:rPr>
            <w:rStyle w:val="Hyperlink"/>
            <w:rFonts w:ascii="Segoe UI" w:hAnsi="Segoe UI" w:cs="Segoe UI"/>
            <w:rtl/>
          </w:rPr>
          <w:t xml:space="preserve"> الهرمية للمؤسسات‬</w:t>
        </w:r>
      </w:hyperlink>
      <w:r>
        <w:rPr>
          <w:rFonts w:ascii="Segoe UI" w:hAnsi="Segoe UI" w:cs="Segoe UI"/>
          <w:color w:val="000000"/>
        </w:rPr>
        <w:t>.</w:t>
      </w:r>
    </w:p>
    <w:p w:rsidR="005D216E" w:rsidRDefault="005D216E" w:rsidP="005D216E">
      <w:pPr>
        <w:pStyle w:val="3"/>
        <w:shd w:val="clear" w:color="auto" w:fill="FFFFFF"/>
        <w:spacing w:before="0" w:beforeAutospacing="0" w:after="0" w:afterAutospacing="0"/>
        <w:rPr>
          <w:rFonts w:ascii="Segoe UI" w:hAnsi="Segoe UI" w:cs="Segoe UI"/>
          <w:color w:val="000000"/>
        </w:rPr>
      </w:pPr>
      <w:r>
        <w:rPr>
          <w:rFonts w:ascii="Segoe UI" w:hAnsi="Segoe UI" w:cs="Segoe UI"/>
          <w:color w:val="000000"/>
          <w:rtl/>
        </w:rPr>
        <w:t>أمان المستخدم</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 xml:space="preserve">يمكن لتخطيط الموازنة </w:t>
      </w:r>
      <w:proofErr w:type="spellStart"/>
      <w:r>
        <w:rPr>
          <w:rFonts w:ascii="Segoe UI" w:hAnsi="Segoe UI" w:cs="Segoe UI"/>
          <w:color w:val="000000"/>
          <w:rtl/>
        </w:rPr>
        <w:t>اتباع</w:t>
      </w:r>
      <w:proofErr w:type="spellEnd"/>
      <w:r>
        <w:rPr>
          <w:rFonts w:ascii="Segoe UI" w:hAnsi="Segoe UI" w:cs="Segoe UI"/>
          <w:color w:val="000000"/>
          <w:rtl/>
        </w:rPr>
        <w:t xml:space="preserve"> أحد نموذجي الأمان لتحديد </w:t>
      </w:r>
      <w:proofErr w:type="spellStart"/>
      <w:r>
        <w:rPr>
          <w:rFonts w:ascii="Segoe UI" w:hAnsi="Segoe UI" w:cs="Segoe UI"/>
          <w:color w:val="000000"/>
          <w:rtl/>
        </w:rPr>
        <w:t>أذونات</w:t>
      </w:r>
      <w:proofErr w:type="spellEnd"/>
      <w:r>
        <w:rPr>
          <w:rFonts w:ascii="Segoe UI" w:hAnsi="Segoe UI" w:cs="Segoe UI"/>
          <w:color w:val="000000"/>
          <w:rtl/>
        </w:rPr>
        <w:t xml:space="preserve"> المستخدم. ولتحديد نموذج الأمان، قم بتعيين معلمة تخطيط الموازنة في صفحة</w:t>
      </w:r>
      <w:r>
        <w:rPr>
          <w:rFonts w:ascii="Segoe UI" w:hAnsi="Segoe UI" w:cs="Segoe UI"/>
          <w:color w:val="000000"/>
        </w:rPr>
        <w:t> </w:t>
      </w:r>
      <w:r>
        <w:rPr>
          <w:rStyle w:val="a4"/>
          <w:rFonts w:ascii="Segoe UI" w:hAnsi="Segoe UI" w:cs="Segoe UI"/>
          <w:color w:val="000000"/>
          <w:rtl/>
        </w:rPr>
        <w:t>تكوين تخطيط الموازنة</w:t>
      </w:r>
      <w:r>
        <w:rPr>
          <w:rFonts w:ascii="Segoe UI" w:hAnsi="Segoe UI" w:cs="Segoe UI"/>
          <w:color w:val="000000"/>
        </w:rPr>
        <w:t>.</w:t>
      </w:r>
    </w:p>
    <w:p w:rsidR="005D216E" w:rsidRDefault="005D216E" w:rsidP="005D216E">
      <w:pPr>
        <w:pStyle w:val="3"/>
        <w:shd w:val="clear" w:color="auto" w:fill="FFFFFF"/>
        <w:spacing w:before="0" w:beforeAutospacing="0" w:after="0" w:afterAutospacing="0"/>
        <w:rPr>
          <w:rFonts w:ascii="Segoe UI" w:hAnsi="Segoe UI" w:cs="Segoe UI"/>
          <w:color w:val="000000"/>
        </w:rPr>
      </w:pPr>
      <w:r>
        <w:rPr>
          <w:rFonts w:ascii="Segoe UI" w:hAnsi="Segoe UI" w:cs="Segoe UI"/>
          <w:color w:val="000000"/>
          <w:rtl/>
        </w:rPr>
        <w:t>مراحل عمليات سير عمل تخطيط الموازنة</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تُستخدم عمليات سير عمل تخطيط الموازنة مع عمليات سير عمل إعداد الموازنة لإدارة إنشاء وتطوير خطط الموازنة</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تتكون عملية سير عمل خطة الموازنة من مجموعة مرتبة من المراحل التي تنتقل من خلالها خطة الموازنة. وترتبط كل عملية من عمليات سير عمل تخطيط الموازنة بعملية سير عمل إعداد موازنة. وعمليات سير عمل إعداد الموازنة هي أحد أنواع سير العمل التي تُستخدم في</w:t>
      </w:r>
      <w:r>
        <w:rPr>
          <w:rFonts w:ascii="Segoe UI" w:hAnsi="Segoe UI" w:cs="Segoe UI"/>
          <w:color w:val="000000"/>
        </w:rPr>
        <w:t xml:space="preserve"> Finance and Operations. </w:t>
      </w:r>
      <w:r>
        <w:rPr>
          <w:rFonts w:ascii="Segoe UI" w:hAnsi="Segoe UI" w:cs="Segoe UI"/>
          <w:color w:val="000000"/>
          <w:rtl/>
        </w:rPr>
        <w:t>ويقوم سير عمل إعداد الموازنة بتوجيه خطط الموازنة، مع ورقات العمل، والمبررات، والمرفقات، عبر المؤسسة لمراجعتها والموافقة عليها</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ويمكنك إنشاء سير عمل تخطيط الموازنة في قسم</w:t>
      </w:r>
      <w:r>
        <w:rPr>
          <w:rFonts w:ascii="Segoe UI" w:hAnsi="Segoe UI" w:cs="Segoe UI"/>
          <w:color w:val="000000"/>
        </w:rPr>
        <w:t> </w:t>
      </w:r>
      <w:r>
        <w:rPr>
          <w:rStyle w:val="a4"/>
          <w:rFonts w:ascii="Segoe UI" w:hAnsi="Segoe UI" w:cs="Segoe UI"/>
          <w:color w:val="000000"/>
          <w:rtl/>
        </w:rPr>
        <w:t>مراحل سير العمل</w:t>
      </w:r>
      <w:r>
        <w:rPr>
          <w:rFonts w:ascii="Segoe UI" w:hAnsi="Segoe UI" w:cs="Segoe UI"/>
          <w:color w:val="000000"/>
        </w:rPr>
        <w:t> </w:t>
      </w:r>
      <w:r>
        <w:rPr>
          <w:rFonts w:ascii="Segoe UI" w:hAnsi="Segoe UI" w:cs="Segoe UI"/>
          <w:color w:val="000000"/>
          <w:rtl/>
        </w:rPr>
        <w:t>في صفحة</w:t>
      </w:r>
      <w:r>
        <w:rPr>
          <w:rFonts w:ascii="Segoe UI" w:hAnsi="Segoe UI" w:cs="Segoe UI"/>
          <w:color w:val="000000"/>
        </w:rPr>
        <w:t> </w:t>
      </w:r>
      <w:r>
        <w:rPr>
          <w:rStyle w:val="a4"/>
          <w:rFonts w:ascii="Segoe UI" w:hAnsi="Segoe UI" w:cs="Segoe UI"/>
          <w:color w:val="000000"/>
          <w:rtl/>
        </w:rPr>
        <w:t>تكوين تخطيط الموازنة</w:t>
      </w:r>
      <w:r>
        <w:rPr>
          <w:rFonts w:ascii="Segoe UI" w:hAnsi="Segoe UI" w:cs="Segoe UI"/>
          <w:color w:val="000000"/>
        </w:rPr>
        <w:t xml:space="preserve">. </w:t>
      </w:r>
      <w:r>
        <w:rPr>
          <w:rFonts w:ascii="Segoe UI" w:hAnsi="Segoe UI" w:cs="Segoe UI"/>
          <w:color w:val="000000"/>
          <w:rtl/>
        </w:rPr>
        <w:t>وهناك، يمكنك تحديد المراحل وسير عمل إعداد الموازنة الذي سيتم استخدامه، بالإضافة إلى تكوين الإعدادات الإضافية</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 xml:space="preserve">ومن الممارسة الجيدة إنشاء سير عمل تخطيط موازنة لكل مستوى من مستويات التدرج الهرمي لإعداد الموازنة. وبعد ذلك، تقوم بتعيين سير عمل إعداد الموازنة الذي يحتوي على العناصر التي تتوافق مع المراحل الموجودة في سير عمل تخطيط الموازنة. وفي مثال المخطط الموضح أعلاه في هذه المقالة، سيتم إنشاء عملية سير عمل تخطيط </w:t>
      </w:r>
      <w:r>
        <w:rPr>
          <w:rFonts w:ascii="Segoe UI" w:hAnsi="Segoe UI" w:cs="Segoe UI"/>
          <w:color w:val="000000"/>
          <w:rtl/>
        </w:rPr>
        <w:lastRenderedPageBreak/>
        <w:t>موازنة واحدة لأقسام المبيعات وأخرى سيتم إنشاؤها للمقر الرئيسي. وتقوم عملية سير عمل إعداد الموازنة بنقل خطط الموازنة خلال المراحل</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وتقوم بإنشاء عملية سير إعداد الموازنة لتخطيط الموازنة في صفحة</w:t>
      </w:r>
      <w:r>
        <w:rPr>
          <w:rFonts w:ascii="Segoe UI" w:hAnsi="Segoe UI" w:cs="Segoe UI"/>
          <w:color w:val="000000"/>
        </w:rPr>
        <w:t> </w:t>
      </w:r>
      <w:r>
        <w:rPr>
          <w:rStyle w:val="a4"/>
          <w:rFonts w:ascii="Segoe UI" w:hAnsi="Segoe UI" w:cs="Segoe UI"/>
          <w:color w:val="000000"/>
          <w:rtl/>
        </w:rPr>
        <w:t>عمليات سير عمل إعداد الموازنة</w:t>
      </w:r>
      <w:r>
        <w:rPr>
          <w:rFonts w:ascii="Segoe UI" w:hAnsi="Segoe UI" w:cs="Segoe UI"/>
          <w:color w:val="000000"/>
        </w:rPr>
        <w:t xml:space="preserve">. </w:t>
      </w:r>
      <w:r>
        <w:rPr>
          <w:rFonts w:ascii="Segoe UI" w:hAnsi="Segoe UI" w:cs="Segoe UI"/>
          <w:color w:val="000000"/>
          <w:rtl/>
        </w:rPr>
        <w:t>وتشبه هذه العملية عملية إنشاء عمليات سير العمل في</w:t>
      </w:r>
      <w:r>
        <w:rPr>
          <w:rFonts w:ascii="Segoe UI" w:hAnsi="Segoe UI" w:cs="Segoe UI"/>
          <w:color w:val="000000"/>
        </w:rPr>
        <w:t xml:space="preserve"> Finance and Operations. </w:t>
      </w:r>
      <w:r>
        <w:rPr>
          <w:rFonts w:ascii="Segoe UI" w:hAnsi="Segoe UI" w:cs="Segoe UI"/>
          <w:color w:val="000000"/>
          <w:rtl/>
        </w:rPr>
        <w:t>يبين الرسم التوضيحي التالي مثالاً على عملية سير العمل في المقر الرئيسي</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noProof/>
          <w:color w:val="0000FF"/>
        </w:rPr>
        <w:drawing>
          <wp:inline distT="0" distB="0" distL="0" distR="0">
            <wp:extent cx="2857500" cy="2857500"/>
            <wp:effectExtent l="19050" t="0" r="0" b="0"/>
            <wp:docPr id="23" name="صورة 7" descr="سير عمل إعداد الموازنة لتخطيط الموازنة">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سير عمل إعداد الموازنة لتخطيط الموازنة">
                      <a:hlinkClick r:id="rId52"/>
                    </pic:cNvPr>
                    <pic:cNvPicPr>
                      <a:picLocks noChangeAspect="1" noChangeArrowheads="1"/>
                    </pic:cNvPicPr>
                  </pic:nvPicPr>
                  <pic:blipFill>
                    <a:blip r:embed="rId53"/>
                    <a:srcRect/>
                    <a:stretch>
                      <a:fillRect/>
                    </a:stretch>
                  </pic:blipFill>
                  <pic:spPr bwMode="auto">
                    <a:xfrm>
                      <a:off x="0" y="0"/>
                      <a:ext cx="2857500" cy="2857500"/>
                    </a:xfrm>
                    <a:prstGeom prst="rect">
                      <a:avLst/>
                    </a:prstGeom>
                    <a:noFill/>
                    <a:ln w="9525">
                      <a:noFill/>
                      <a:miter lim="800000"/>
                      <a:headEnd/>
                      <a:tailEnd/>
                    </a:ln>
                  </pic:spPr>
                </pic:pic>
              </a:graphicData>
            </a:graphic>
          </wp:inline>
        </w:drawing>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يتضمن سير العمل عناصر للتوزيع لأقسام المبيعات وتجميع تقاريرها، والمراجعة من قِبل مدير الموازنة، وموافقة المدير المالي، وتجهيز الانتقالات بين كل مرحلة وأخرى</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ويمكنك تعيين سير عمل تخطيط الموازنة لكل سير عمل تخطيط موازنة في قسم</w:t>
      </w:r>
      <w:r>
        <w:rPr>
          <w:rFonts w:ascii="Segoe UI" w:hAnsi="Segoe UI" w:cs="Segoe UI"/>
          <w:color w:val="000000"/>
        </w:rPr>
        <w:t> </w:t>
      </w:r>
      <w:r>
        <w:rPr>
          <w:rStyle w:val="a4"/>
          <w:rFonts w:ascii="Segoe UI" w:hAnsi="Segoe UI" w:cs="Segoe UI"/>
          <w:color w:val="000000"/>
          <w:rtl/>
        </w:rPr>
        <w:t>مراحل سير العمل</w:t>
      </w:r>
      <w:r>
        <w:rPr>
          <w:rFonts w:ascii="Segoe UI" w:hAnsi="Segoe UI" w:cs="Segoe UI"/>
          <w:color w:val="000000"/>
        </w:rPr>
        <w:t> </w:t>
      </w:r>
      <w:r>
        <w:rPr>
          <w:rFonts w:ascii="Segoe UI" w:hAnsi="Segoe UI" w:cs="Segoe UI"/>
          <w:color w:val="000000"/>
          <w:rtl/>
        </w:rPr>
        <w:t xml:space="preserve">في </w:t>
      </w:r>
      <w:proofErr w:type="spellStart"/>
      <w:r>
        <w:rPr>
          <w:rFonts w:ascii="Segoe UI" w:hAnsi="Segoe UI" w:cs="Segoe UI"/>
          <w:color w:val="000000"/>
          <w:rtl/>
        </w:rPr>
        <w:t>صفحة</w:t>
      </w:r>
      <w:r>
        <w:rPr>
          <w:rStyle w:val="a4"/>
          <w:rFonts w:ascii="Segoe UI" w:hAnsi="Segoe UI" w:cs="Segoe UI"/>
          <w:color w:val="000000"/>
          <w:rtl/>
        </w:rPr>
        <w:t>تكوين</w:t>
      </w:r>
      <w:proofErr w:type="spellEnd"/>
      <w:r>
        <w:rPr>
          <w:rStyle w:val="a4"/>
          <w:rFonts w:ascii="Segoe UI" w:hAnsi="Segoe UI" w:cs="Segoe UI"/>
          <w:color w:val="000000"/>
          <w:rtl/>
        </w:rPr>
        <w:t xml:space="preserve"> تخطيط الموازنة</w:t>
      </w:r>
      <w:r>
        <w:rPr>
          <w:rFonts w:ascii="Segoe UI" w:hAnsi="Segoe UI" w:cs="Segoe UI"/>
          <w:color w:val="000000"/>
        </w:rPr>
        <w:t>.</w:t>
      </w:r>
    </w:p>
    <w:p w:rsidR="005D216E" w:rsidRDefault="005D216E" w:rsidP="005D216E">
      <w:pPr>
        <w:pStyle w:val="3"/>
        <w:shd w:val="clear" w:color="auto" w:fill="FFFFFF"/>
        <w:spacing w:before="0" w:beforeAutospacing="0" w:after="0" w:afterAutospacing="0"/>
        <w:rPr>
          <w:rFonts w:ascii="Segoe UI" w:hAnsi="Segoe UI" w:cs="Segoe UI"/>
          <w:color w:val="000000"/>
        </w:rPr>
      </w:pPr>
      <w:r>
        <w:rPr>
          <w:rFonts w:ascii="Segoe UI" w:hAnsi="Segoe UI" w:cs="Segoe UI"/>
          <w:color w:val="000000"/>
          <w:rtl/>
        </w:rPr>
        <w:t>المعلمات والسيناريوهات والمراحل</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 xml:space="preserve">تتيح </w:t>
      </w:r>
      <w:proofErr w:type="spellStart"/>
      <w:r>
        <w:rPr>
          <w:rFonts w:ascii="Segoe UI" w:hAnsi="Segoe UI" w:cs="Segoe UI"/>
          <w:color w:val="000000"/>
          <w:rtl/>
        </w:rPr>
        <w:t>لك</w:t>
      </w:r>
      <w:proofErr w:type="spellEnd"/>
      <w:r>
        <w:rPr>
          <w:rFonts w:ascii="Segoe UI" w:hAnsi="Segoe UI" w:cs="Segoe UI"/>
          <w:color w:val="000000"/>
          <w:rtl/>
        </w:rPr>
        <w:t xml:space="preserve"> الإعدادات الأولية في صفحة</w:t>
      </w:r>
      <w:r>
        <w:rPr>
          <w:rFonts w:ascii="Segoe UI" w:hAnsi="Segoe UI" w:cs="Segoe UI"/>
          <w:color w:val="000000"/>
        </w:rPr>
        <w:t> </w:t>
      </w:r>
      <w:r>
        <w:rPr>
          <w:rStyle w:val="a4"/>
          <w:rFonts w:ascii="Segoe UI" w:hAnsi="Segoe UI" w:cs="Segoe UI"/>
          <w:color w:val="000000"/>
          <w:rtl/>
        </w:rPr>
        <w:t>تكوين تخطيط الموازنة</w:t>
      </w:r>
      <w:r>
        <w:rPr>
          <w:rFonts w:ascii="Segoe UI" w:hAnsi="Segoe UI" w:cs="Segoe UI"/>
          <w:color w:val="000000"/>
        </w:rPr>
        <w:t> </w:t>
      </w:r>
      <w:r>
        <w:rPr>
          <w:rFonts w:ascii="Segoe UI" w:hAnsi="Segoe UI" w:cs="Segoe UI"/>
          <w:color w:val="000000"/>
          <w:rtl/>
        </w:rPr>
        <w:t>إمكانية إنشاء بعض اللبنات الأساسية لأحدث خطوات التكوين</w:t>
      </w:r>
      <w:r>
        <w:rPr>
          <w:rFonts w:ascii="Segoe UI" w:hAnsi="Segoe UI" w:cs="Segoe UI"/>
          <w:color w:val="000000"/>
        </w:rPr>
        <w:t>:</w:t>
      </w:r>
    </w:p>
    <w:p w:rsidR="005D216E" w:rsidRDefault="005D216E" w:rsidP="005D216E">
      <w:pPr>
        <w:numPr>
          <w:ilvl w:val="0"/>
          <w:numId w:val="9"/>
        </w:numPr>
        <w:shd w:val="clear" w:color="auto" w:fill="FFFFFF"/>
        <w:bidi w:val="0"/>
        <w:spacing w:before="100" w:beforeAutospacing="1" w:after="100" w:afterAutospacing="1" w:line="240" w:lineRule="auto"/>
        <w:ind w:left="0" w:right="570"/>
        <w:rPr>
          <w:rFonts w:ascii="Segoe UI" w:hAnsi="Segoe UI" w:cs="Segoe UI"/>
          <w:color w:val="000000"/>
        </w:rPr>
      </w:pPr>
      <w:r>
        <w:rPr>
          <w:rStyle w:val="a4"/>
          <w:rFonts w:ascii="Segoe UI" w:hAnsi="Segoe UI" w:cs="Segoe UI"/>
          <w:color w:val="000000"/>
          <w:rtl/>
        </w:rPr>
        <w:t>المعلمات</w:t>
      </w:r>
      <w:r>
        <w:rPr>
          <w:rFonts w:ascii="Segoe UI" w:hAnsi="Segoe UI" w:cs="Segoe UI"/>
          <w:color w:val="000000"/>
        </w:rPr>
        <w:t xml:space="preserve"> – </w:t>
      </w:r>
      <w:r>
        <w:rPr>
          <w:rFonts w:ascii="Segoe UI" w:hAnsi="Segoe UI" w:cs="Segoe UI"/>
          <w:color w:val="000000"/>
          <w:rtl/>
        </w:rPr>
        <w:t>تحدد المعلمات قواعد الأمان التي تريد تطبيقها على خطط الموازنة والأبعاد المالية الافتراضية التي يجب استخدامها عند قيام المستخدمين بالتنقل إلى مبالغ سيناريو خطة الموازنة</w:t>
      </w:r>
      <w:r>
        <w:rPr>
          <w:rFonts w:ascii="Segoe UI" w:hAnsi="Segoe UI" w:cs="Segoe UI"/>
          <w:color w:val="000000"/>
        </w:rPr>
        <w:t>.</w:t>
      </w:r>
    </w:p>
    <w:p w:rsidR="005D216E" w:rsidRDefault="005D216E" w:rsidP="005D216E">
      <w:pPr>
        <w:numPr>
          <w:ilvl w:val="0"/>
          <w:numId w:val="9"/>
        </w:numPr>
        <w:shd w:val="clear" w:color="auto" w:fill="FFFFFF"/>
        <w:bidi w:val="0"/>
        <w:spacing w:before="100" w:beforeAutospacing="1" w:after="100" w:afterAutospacing="1" w:line="240" w:lineRule="auto"/>
        <w:ind w:left="0" w:right="570"/>
        <w:rPr>
          <w:rFonts w:ascii="Segoe UI" w:hAnsi="Segoe UI" w:cs="Segoe UI"/>
          <w:color w:val="000000"/>
        </w:rPr>
      </w:pPr>
      <w:r>
        <w:rPr>
          <w:rStyle w:val="a4"/>
          <w:rFonts w:ascii="Segoe UI" w:hAnsi="Segoe UI" w:cs="Segoe UI"/>
          <w:color w:val="000000"/>
          <w:rtl/>
        </w:rPr>
        <w:t>السيناريوهات</w:t>
      </w:r>
      <w:r>
        <w:rPr>
          <w:rFonts w:ascii="Segoe UI" w:hAnsi="Segoe UI" w:cs="Segoe UI"/>
          <w:color w:val="000000"/>
        </w:rPr>
        <w:t xml:space="preserve"> - </w:t>
      </w:r>
      <w:r>
        <w:rPr>
          <w:rFonts w:ascii="Segoe UI" w:hAnsi="Segoe UI" w:cs="Segoe UI"/>
          <w:color w:val="000000"/>
          <w:rtl/>
        </w:rPr>
        <w:t>تشمل السيناريوهات فئات البيانات التي تريدها لخطط الموازنة. يمكنك تعريف سيناريوهات خطة الموازنة لدعم النقدية وغيرها من فئات وحدة القياس، مثل الكمية. وفي خطة الموازنة، تمثل سيناريوهات إصدارًا واحدًا لبيانات تخطيط الموازنة. تشمل الأمثلة على سيناريوهات خطة الموازنة النقدية مبيعات العام السابق والعقود الموقعة. ويعد كل من عدد مكالمات العام السابق التي تبلغ 911 مكالمة وعدد ‏‫مكافئ الوقت الكامل (</w:t>
      </w:r>
      <w:r>
        <w:rPr>
          <w:rFonts w:ascii="Segoe UI" w:hAnsi="Segoe UI" w:cs="Segoe UI"/>
          <w:color w:val="000000"/>
        </w:rPr>
        <w:t>FTE</w:t>
      </w:r>
      <w:r>
        <w:rPr>
          <w:rFonts w:ascii="Segoe UI" w:hAnsi="Segoe UI" w:cs="Segoe UI"/>
          <w:color w:val="000000"/>
          <w:rtl/>
        </w:rPr>
        <w:t>) أمثلة للسيناريوهات التي تستخدم الكميات.</w:t>
      </w:r>
    </w:p>
    <w:p w:rsidR="005D216E" w:rsidRDefault="005D216E" w:rsidP="005D216E">
      <w:pPr>
        <w:numPr>
          <w:ilvl w:val="0"/>
          <w:numId w:val="9"/>
        </w:numPr>
        <w:shd w:val="clear" w:color="auto" w:fill="FFFFFF"/>
        <w:bidi w:val="0"/>
        <w:spacing w:before="100" w:beforeAutospacing="1" w:after="100" w:afterAutospacing="1" w:line="240" w:lineRule="auto"/>
        <w:ind w:left="0" w:right="570"/>
        <w:rPr>
          <w:rFonts w:ascii="Segoe UI" w:hAnsi="Segoe UI" w:cs="Segoe UI"/>
          <w:color w:val="000000"/>
        </w:rPr>
      </w:pPr>
      <w:r>
        <w:rPr>
          <w:rStyle w:val="a4"/>
          <w:rFonts w:ascii="Segoe UI" w:hAnsi="Segoe UI" w:cs="Segoe UI"/>
          <w:color w:val="000000"/>
          <w:rtl/>
        </w:rPr>
        <w:t>المراحل</w:t>
      </w:r>
      <w:r>
        <w:rPr>
          <w:rFonts w:ascii="Segoe UI" w:hAnsi="Segoe UI" w:cs="Segoe UI"/>
          <w:color w:val="000000"/>
        </w:rPr>
        <w:t xml:space="preserve"> – </w:t>
      </w:r>
      <w:r>
        <w:rPr>
          <w:rFonts w:ascii="Segoe UI" w:hAnsi="Segoe UI" w:cs="Segoe UI"/>
          <w:color w:val="000000"/>
          <w:rtl/>
        </w:rPr>
        <w:t>تحدد المراحل الخطوات التي تتبعها خطة الموازنة منذ بدايتها حتى الاعتماد النهائي. وتتضمن أمثلة مراحل تخطيط الموازنة تسجيل المقر الرئيسي ومراجعة المدير المالي والاعتماد النهائي</w:t>
      </w:r>
      <w:r>
        <w:rPr>
          <w:rFonts w:ascii="Segoe UI" w:hAnsi="Segoe UI" w:cs="Segoe UI"/>
          <w:color w:val="000000"/>
        </w:rPr>
        <w:t>.</w:t>
      </w:r>
    </w:p>
    <w:p w:rsidR="005D216E" w:rsidRDefault="005D216E" w:rsidP="005D216E">
      <w:pPr>
        <w:pStyle w:val="3"/>
        <w:shd w:val="clear" w:color="auto" w:fill="FFFFFF"/>
        <w:spacing w:before="0" w:beforeAutospacing="0" w:after="0" w:afterAutospacing="0"/>
        <w:rPr>
          <w:rFonts w:ascii="Segoe UI" w:hAnsi="Segoe UI" w:cs="Segoe UI"/>
          <w:color w:val="000000"/>
        </w:rPr>
      </w:pPr>
      <w:r>
        <w:rPr>
          <w:rFonts w:ascii="Segoe UI" w:hAnsi="Segoe UI" w:cs="Segoe UI"/>
          <w:color w:val="000000"/>
          <w:rtl/>
        </w:rPr>
        <w:lastRenderedPageBreak/>
        <w:t>جداول التوزيع</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في تخطيط الموازنة، يمكنك توزيع مبالغ أو كميات على بنود خطة الموازنة من سيناريو واحد لسيناريو آخر، أو حتى لنفس السيناريو. على سبيل المثال، قد يمكنك التوزيع على نفس السيناريو إذا كنت تريد تطبيق التغييرات على الأبعاد المالية أو تواريخ المبالغ في هذا السيناريو. ويمكن إجراء التوزيع ضمن خطة موازنة أو من خطة موازنة واحدة إلى أخرى</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وتقوم جداول التوزيع تلقائياً بتوزيع بنود خطة الموازنة أثناء معالجة سير العمل. يمكنك إجراء التوزيعات باستخدام أيٍّ من الطرق التالية في قائمة</w:t>
      </w:r>
      <w:r>
        <w:rPr>
          <w:rFonts w:ascii="Segoe UI" w:hAnsi="Segoe UI" w:cs="Segoe UI"/>
          <w:color w:val="000000"/>
        </w:rPr>
        <w:t> </w:t>
      </w:r>
      <w:r>
        <w:rPr>
          <w:rStyle w:val="a4"/>
          <w:rFonts w:ascii="Segoe UI" w:hAnsi="Segoe UI" w:cs="Segoe UI"/>
          <w:color w:val="000000"/>
          <w:rtl/>
        </w:rPr>
        <w:t>طريقة التوزيع</w:t>
      </w:r>
      <w:r>
        <w:rPr>
          <w:rFonts w:ascii="Segoe UI" w:hAnsi="Segoe UI" w:cs="Segoe UI"/>
          <w:color w:val="000000"/>
        </w:rPr>
        <w:t>.</w:t>
      </w:r>
    </w:p>
    <w:p w:rsidR="005D216E" w:rsidRDefault="005D216E" w:rsidP="005D216E">
      <w:pPr>
        <w:numPr>
          <w:ilvl w:val="0"/>
          <w:numId w:val="10"/>
        </w:numPr>
        <w:shd w:val="clear" w:color="auto" w:fill="FFFFFF"/>
        <w:bidi w:val="0"/>
        <w:spacing w:before="100" w:beforeAutospacing="1" w:after="100" w:afterAutospacing="1" w:line="240" w:lineRule="auto"/>
        <w:ind w:left="0" w:right="570"/>
        <w:rPr>
          <w:rFonts w:ascii="Segoe UI" w:hAnsi="Segoe UI" w:cs="Segoe UI"/>
          <w:color w:val="000000"/>
        </w:rPr>
      </w:pPr>
      <w:r>
        <w:rPr>
          <w:rStyle w:val="a4"/>
          <w:rFonts w:ascii="Segoe UI" w:hAnsi="Segoe UI" w:cs="Segoe UI"/>
          <w:color w:val="000000"/>
          <w:rtl/>
        </w:rPr>
        <w:t>التوزيع عبر الفترات</w:t>
      </w:r>
      <w:r>
        <w:rPr>
          <w:rFonts w:ascii="Segoe UI" w:hAnsi="Segoe UI" w:cs="Segoe UI"/>
          <w:color w:val="000000"/>
        </w:rPr>
        <w:t xml:space="preserve"> – </w:t>
      </w:r>
      <w:r>
        <w:rPr>
          <w:rFonts w:ascii="Segoe UI" w:hAnsi="Segoe UI" w:cs="Segoe UI"/>
          <w:color w:val="000000"/>
          <w:rtl/>
        </w:rPr>
        <w:t>يمكنك استخدام مفتاح توزيع الفترة لتوزيع بنود خطة الموازنة من سيناريو خطة موازنة المصدر عبر الفترات في سيناريو الوجهة</w:t>
      </w:r>
      <w:r>
        <w:rPr>
          <w:rFonts w:ascii="Segoe UI" w:hAnsi="Segoe UI" w:cs="Segoe UI"/>
          <w:color w:val="000000"/>
        </w:rPr>
        <w:t>. </w:t>
      </w:r>
      <w:r>
        <w:rPr>
          <w:rStyle w:val="a4"/>
          <w:rFonts w:ascii="Segoe UI" w:hAnsi="Segoe UI" w:cs="Segoe UI"/>
          <w:color w:val="000000"/>
          <w:rtl/>
        </w:rPr>
        <w:t>ملاحظة</w:t>
      </w:r>
      <w:r>
        <w:rPr>
          <w:rStyle w:val="a4"/>
          <w:rFonts w:ascii="Segoe UI" w:hAnsi="Segoe UI" w:cs="Segoe UI"/>
          <w:color w:val="000000"/>
        </w:rPr>
        <w:t>:</w:t>
      </w:r>
      <w:r>
        <w:rPr>
          <w:rFonts w:ascii="Segoe UI" w:hAnsi="Segoe UI" w:cs="Segoe UI"/>
          <w:color w:val="000000"/>
        </w:rPr>
        <w:t> </w:t>
      </w:r>
      <w:r>
        <w:rPr>
          <w:rFonts w:ascii="Segoe UI" w:hAnsi="Segoe UI" w:cs="Segoe UI"/>
          <w:color w:val="000000"/>
          <w:rtl/>
        </w:rPr>
        <w:t>قبل أن يمكنك التوزيع عبر فترات، يجب عليك إعداد مفاتيح توزيع الفترة في صفحة</w:t>
      </w:r>
      <w:r>
        <w:rPr>
          <w:rFonts w:ascii="Segoe UI" w:hAnsi="Segoe UI" w:cs="Segoe UI"/>
          <w:color w:val="000000"/>
        </w:rPr>
        <w:t> </w:t>
      </w:r>
      <w:r>
        <w:rPr>
          <w:rStyle w:val="a8"/>
          <w:rFonts w:ascii="Segoe UI" w:hAnsi="Segoe UI" w:cs="Segoe UI"/>
          <w:b/>
          <w:bCs/>
          <w:color w:val="000000"/>
          <w:rtl/>
        </w:rPr>
        <w:t>فئات توزيع الفترات</w:t>
      </w:r>
      <w:r>
        <w:rPr>
          <w:rFonts w:ascii="Segoe UI" w:hAnsi="Segoe UI" w:cs="Segoe UI"/>
          <w:color w:val="000000"/>
        </w:rPr>
        <w:t>.</w:t>
      </w:r>
    </w:p>
    <w:p w:rsidR="005D216E" w:rsidRDefault="005D216E" w:rsidP="005D216E">
      <w:pPr>
        <w:numPr>
          <w:ilvl w:val="0"/>
          <w:numId w:val="10"/>
        </w:numPr>
        <w:shd w:val="clear" w:color="auto" w:fill="FFFFFF"/>
        <w:bidi w:val="0"/>
        <w:spacing w:before="100" w:beforeAutospacing="1" w:after="100" w:afterAutospacing="1" w:line="240" w:lineRule="auto"/>
        <w:ind w:left="0" w:right="570"/>
        <w:rPr>
          <w:rFonts w:ascii="Segoe UI" w:hAnsi="Segoe UI" w:cs="Segoe UI"/>
          <w:color w:val="000000"/>
        </w:rPr>
      </w:pPr>
      <w:r>
        <w:rPr>
          <w:rStyle w:val="a4"/>
          <w:rFonts w:ascii="Segoe UI" w:hAnsi="Segoe UI" w:cs="Segoe UI"/>
          <w:color w:val="000000"/>
          <w:rtl/>
        </w:rPr>
        <w:t>التوزيع على الأبعاد</w:t>
      </w:r>
      <w:r>
        <w:rPr>
          <w:rFonts w:ascii="Segoe UI" w:hAnsi="Segoe UI" w:cs="Segoe UI"/>
          <w:color w:val="000000"/>
        </w:rPr>
        <w:t xml:space="preserve"> - </w:t>
      </w:r>
      <w:r>
        <w:rPr>
          <w:rFonts w:ascii="Segoe UI" w:hAnsi="Segoe UI" w:cs="Segoe UI"/>
          <w:color w:val="000000"/>
          <w:rtl/>
        </w:rPr>
        <w:t>يتم توزيع بنود خطة الموازنة من سيناريو خطة الموازنة المصدر على الأبعاد المالية في سيناريو الوجهة</w:t>
      </w:r>
      <w:r>
        <w:rPr>
          <w:rFonts w:ascii="Segoe UI" w:hAnsi="Segoe UI" w:cs="Segoe UI"/>
          <w:color w:val="000000"/>
        </w:rPr>
        <w:t>. </w:t>
      </w:r>
      <w:r>
        <w:rPr>
          <w:rStyle w:val="a4"/>
          <w:rFonts w:ascii="Segoe UI" w:hAnsi="Segoe UI" w:cs="Segoe UI"/>
          <w:color w:val="000000"/>
          <w:rtl/>
        </w:rPr>
        <w:t>ملاحظة</w:t>
      </w:r>
      <w:r>
        <w:rPr>
          <w:rStyle w:val="a4"/>
          <w:rFonts w:ascii="Segoe UI" w:hAnsi="Segoe UI" w:cs="Segoe UI"/>
          <w:color w:val="000000"/>
        </w:rPr>
        <w:t>:</w:t>
      </w:r>
      <w:r>
        <w:rPr>
          <w:rFonts w:ascii="Segoe UI" w:hAnsi="Segoe UI" w:cs="Segoe UI"/>
          <w:color w:val="000000"/>
        </w:rPr>
        <w:t> </w:t>
      </w:r>
      <w:r>
        <w:rPr>
          <w:rFonts w:ascii="Segoe UI" w:hAnsi="Segoe UI" w:cs="Segoe UI"/>
          <w:color w:val="000000"/>
          <w:rtl/>
        </w:rPr>
        <w:t>قبل أن يمكنك التوزيع على الأبعاد، يجب إعداد شروط توزيع الموازنة في صفحة</w:t>
      </w:r>
      <w:r>
        <w:rPr>
          <w:rFonts w:ascii="Segoe UI" w:hAnsi="Segoe UI" w:cs="Segoe UI"/>
          <w:color w:val="000000"/>
        </w:rPr>
        <w:t> </w:t>
      </w:r>
      <w:r>
        <w:rPr>
          <w:rStyle w:val="a8"/>
          <w:rFonts w:ascii="Segoe UI" w:hAnsi="Segoe UI" w:cs="Segoe UI"/>
          <w:b/>
          <w:bCs/>
          <w:color w:val="000000"/>
          <w:rtl/>
        </w:rPr>
        <w:t>شروط توزيع الموازنة</w:t>
      </w:r>
      <w:r>
        <w:rPr>
          <w:rFonts w:ascii="Segoe UI" w:hAnsi="Segoe UI" w:cs="Segoe UI"/>
          <w:color w:val="000000"/>
        </w:rPr>
        <w:t>.</w:t>
      </w:r>
    </w:p>
    <w:p w:rsidR="005D216E" w:rsidRDefault="005D216E" w:rsidP="005D216E">
      <w:pPr>
        <w:numPr>
          <w:ilvl w:val="0"/>
          <w:numId w:val="10"/>
        </w:numPr>
        <w:shd w:val="clear" w:color="auto" w:fill="FFFFFF"/>
        <w:bidi w:val="0"/>
        <w:spacing w:before="100" w:beforeAutospacing="1" w:after="100" w:afterAutospacing="1" w:line="240" w:lineRule="auto"/>
        <w:ind w:left="0" w:right="570"/>
        <w:rPr>
          <w:rFonts w:ascii="Segoe UI" w:hAnsi="Segoe UI" w:cs="Segoe UI"/>
          <w:color w:val="000000"/>
        </w:rPr>
      </w:pPr>
      <w:r>
        <w:rPr>
          <w:rStyle w:val="a4"/>
          <w:rFonts w:ascii="Segoe UI" w:hAnsi="Segoe UI" w:cs="Segoe UI"/>
          <w:color w:val="000000"/>
          <w:rtl/>
        </w:rPr>
        <w:t>التجميع</w:t>
      </w:r>
      <w:r>
        <w:rPr>
          <w:rFonts w:ascii="Segoe UI" w:hAnsi="Segoe UI" w:cs="Segoe UI"/>
          <w:color w:val="000000"/>
        </w:rPr>
        <w:t xml:space="preserve"> – </w:t>
      </w:r>
      <w:r>
        <w:rPr>
          <w:rFonts w:ascii="Segoe UI" w:hAnsi="Segoe UI" w:cs="Segoe UI"/>
          <w:color w:val="000000"/>
          <w:rtl/>
        </w:rPr>
        <w:t>يتم تجميع بنود خطة الموازنة من سيناريو خطة الموازنة المصدر في خطط الموازنة المرتبطة إلى سيناريو الوجهة في خطة الموازنة الأصلية</w:t>
      </w:r>
    </w:p>
    <w:p w:rsidR="005D216E" w:rsidRDefault="005D216E" w:rsidP="005D216E">
      <w:pPr>
        <w:numPr>
          <w:ilvl w:val="0"/>
          <w:numId w:val="10"/>
        </w:numPr>
        <w:shd w:val="clear" w:color="auto" w:fill="FFFFFF"/>
        <w:bidi w:val="0"/>
        <w:spacing w:before="100" w:beforeAutospacing="1" w:after="100" w:afterAutospacing="1" w:line="240" w:lineRule="auto"/>
        <w:ind w:left="0" w:right="570"/>
        <w:rPr>
          <w:rFonts w:ascii="Segoe UI" w:hAnsi="Segoe UI" w:cs="Segoe UI"/>
          <w:color w:val="000000"/>
        </w:rPr>
      </w:pPr>
      <w:r>
        <w:rPr>
          <w:rStyle w:val="a4"/>
          <w:rFonts w:ascii="Segoe UI" w:hAnsi="Segoe UI" w:cs="Segoe UI"/>
          <w:color w:val="000000"/>
          <w:rtl/>
        </w:rPr>
        <w:t>توزيع</w:t>
      </w:r>
      <w:r>
        <w:rPr>
          <w:rFonts w:ascii="Segoe UI" w:hAnsi="Segoe UI" w:cs="Segoe UI"/>
          <w:color w:val="000000"/>
        </w:rPr>
        <w:t xml:space="preserve"> – </w:t>
      </w:r>
      <w:r>
        <w:rPr>
          <w:rFonts w:ascii="Segoe UI" w:hAnsi="Segoe UI" w:cs="Segoe UI"/>
          <w:color w:val="000000"/>
          <w:rtl/>
        </w:rPr>
        <w:t>يتم توزيع بنود خطة الموازنة من سيناريو خطة موازنة المصدر في خطة الموازنة الأصلية إلى سيناريو الوجهة في خطط الموازنة المقترنة</w:t>
      </w:r>
      <w:r>
        <w:rPr>
          <w:rFonts w:ascii="Segoe UI" w:hAnsi="Segoe UI" w:cs="Segoe UI"/>
          <w:color w:val="000000"/>
        </w:rPr>
        <w:t>.</w:t>
      </w:r>
    </w:p>
    <w:p w:rsidR="005D216E" w:rsidRDefault="005D216E" w:rsidP="005D216E">
      <w:pPr>
        <w:numPr>
          <w:ilvl w:val="0"/>
          <w:numId w:val="10"/>
        </w:numPr>
        <w:shd w:val="clear" w:color="auto" w:fill="FFFFFF"/>
        <w:bidi w:val="0"/>
        <w:spacing w:before="100" w:beforeAutospacing="1" w:after="100" w:afterAutospacing="1" w:line="240" w:lineRule="auto"/>
        <w:ind w:left="0" w:right="570"/>
        <w:rPr>
          <w:rFonts w:ascii="Segoe UI" w:hAnsi="Segoe UI" w:cs="Segoe UI"/>
          <w:color w:val="000000"/>
        </w:rPr>
      </w:pPr>
      <w:r>
        <w:rPr>
          <w:rStyle w:val="a4"/>
          <w:rFonts w:ascii="Segoe UI" w:hAnsi="Segoe UI" w:cs="Segoe UI"/>
          <w:color w:val="000000"/>
          <w:rtl/>
        </w:rPr>
        <w:t>‏‫استخدام قواعد توزيع دفتر الأستاذ‬</w:t>
      </w:r>
      <w:r>
        <w:rPr>
          <w:rFonts w:ascii="Segoe UI" w:hAnsi="Segoe UI" w:cs="Segoe UI"/>
          <w:color w:val="000000"/>
        </w:rPr>
        <w:t xml:space="preserve"> – </w:t>
      </w:r>
      <w:r>
        <w:rPr>
          <w:rFonts w:ascii="Segoe UI" w:hAnsi="Segoe UI" w:cs="Segoe UI"/>
          <w:color w:val="000000"/>
          <w:rtl/>
        </w:rPr>
        <w:t>يتم توزيع بنود خطة الموازنة من سيناريو خطة الموازنة المصدر إلى سيناريو الوجهة، وفقًا لقاعدة توزيع دفتر الأستاذ‬ التي تم تحديدها</w:t>
      </w:r>
      <w:r>
        <w:rPr>
          <w:rFonts w:ascii="Segoe UI" w:hAnsi="Segoe UI" w:cs="Segoe UI"/>
          <w:color w:val="000000"/>
        </w:rPr>
        <w:t>.</w:t>
      </w:r>
    </w:p>
    <w:p w:rsidR="005D216E" w:rsidRDefault="005D216E" w:rsidP="005D216E">
      <w:pPr>
        <w:numPr>
          <w:ilvl w:val="0"/>
          <w:numId w:val="10"/>
        </w:numPr>
        <w:shd w:val="clear" w:color="auto" w:fill="FFFFFF"/>
        <w:bidi w:val="0"/>
        <w:spacing w:before="100" w:beforeAutospacing="1" w:after="100" w:afterAutospacing="1" w:line="240" w:lineRule="auto"/>
        <w:ind w:left="0" w:right="570"/>
        <w:rPr>
          <w:rFonts w:ascii="Segoe UI" w:hAnsi="Segoe UI" w:cs="Segoe UI"/>
          <w:color w:val="000000"/>
        </w:rPr>
      </w:pPr>
      <w:r>
        <w:rPr>
          <w:rStyle w:val="a4"/>
          <w:rFonts w:ascii="Segoe UI" w:hAnsi="Segoe UI" w:cs="Segoe UI"/>
          <w:color w:val="000000"/>
          <w:rtl/>
        </w:rPr>
        <w:t>نسخ من خطة الموازنة</w:t>
      </w:r>
      <w:r>
        <w:rPr>
          <w:rFonts w:ascii="Segoe UI" w:hAnsi="Segoe UI" w:cs="Segoe UI"/>
          <w:color w:val="000000"/>
        </w:rPr>
        <w:t xml:space="preserve"> – </w:t>
      </w:r>
      <w:r>
        <w:rPr>
          <w:rFonts w:ascii="Segoe UI" w:hAnsi="Segoe UI" w:cs="Segoe UI"/>
          <w:color w:val="000000"/>
          <w:rtl/>
        </w:rPr>
        <w:t>يمكنك تحديد خطة موازنة أخرى لاستخدامها كمصدر للتوزيع</w:t>
      </w:r>
      <w:r>
        <w:rPr>
          <w:rFonts w:ascii="Segoe UI" w:hAnsi="Segoe UI" w:cs="Segoe UI"/>
          <w:color w:val="000000"/>
        </w:rPr>
        <w:t>.</w:t>
      </w:r>
    </w:p>
    <w:p w:rsidR="005D216E" w:rsidRDefault="005D216E" w:rsidP="005D216E">
      <w:pPr>
        <w:pStyle w:val="3"/>
        <w:shd w:val="clear" w:color="auto" w:fill="FFFFFF"/>
        <w:spacing w:before="0" w:beforeAutospacing="0" w:after="0" w:afterAutospacing="0"/>
        <w:rPr>
          <w:rFonts w:ascii="Segoe UI" w:hAnsi="Segoe UI" w:cs="Segoe UI"/>
          <w:color w:val="000000"/>
        </w:rPr>
      </w:pPr>
      <w:r>
        <w:rPr>
          <w:rFonts w:ascii="Segoe UI" w:hAnsi="Segoe UI" w:cs="Segoe UI"/>
          <w:color w:val="000000"/>
          <w:rtl/>
        </w:rPr>
        <w:t>توزيعات المراحل</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يتم استخدام توزيعات المراحل لتوزيع بنود خطة الموازنة تلقائيًا أثناء معالجة سير العمل‬. وعند استخدام توزيعات المراحل، يمكن إنشاء بنود خطة الموازنة في سيناريو الوجهة وتعديلها دون تدخل مُعِد خطة موازنة أو المراجع لإنشاء البنود</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عند إعداد توزيع مراحل، يمكنك إقران عملية سير عمل تخطيط الموازنة ومرحلتها مع مراعاة جدول التوزيع. يجب إقران عملية سير عمل تخطيط الموازنة بعملية سير عمل الموازنة التي تستخدم مهمة سير العمل التلقائي</w:t>
      </w:r>
      <w:r>
        <w:rPr>
          <w:rFonts w:ascii="Segoe UI" w:hAnsi="Segoe UI" w:cs="Segoe UI"/>
          <w:color w:val="000000"/>
        </w:rPr>
        <w:t> </w:t>
      </w:r>
      <w:r>
        <w:rPr>
          <w:rStyle w:val="a8"/>
          <w:rFonts w:ascii="Segoe UI" w:hAnsi="Segoe UI" w:cs="Segoe UI"/>
          <w:b/>
          <w:bCs/>
          <w:color w:val="000000"/>
          <w:rtl/>
        </w:rPr>
        <w:t>توزيع مراحل تخطيط الموازنة</w:t>
      </w:r>
      <w:r>
        <w:rPr>
          <w:rFonts w:ascii="Segoe UI" w:hAnsi="Segoe UI" w:cs="Segoe UI"/>
          <w:color w:val="000000"/>
        </w:rPr>
        <w:t xml:space="preserve">. </w:t>
      </w:r>
      <w:r>
        <w:rPr>
          <w:rFonts w:ascii="Segoe UI" w:hAnsi="Segoe UI" w:cs="Segoe UI"/>
          <w:color w:val="000000"/>
          <w:rtl/>
        </w:rPr>
        <w:t>عندما تصل عملية سير العمل إلى المرحلة المحددة، يحدث التوزيع تلقائياً. يمكن استخدام المهمة المؤتمتة هذه لإنشاء بنود خطة الموازنة في سيناريو جديد</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في مثال المخطط الموضح أعلاه في هذه المقالة، يتم إجراء توزيع لنقل مبالغ من خطة موازنة والسيناريوهات الموجودة في المرحلة الأساس للمقر الرئيسي إلى موازنة أخرى وسيناريوهات في مرحلة تقدير قسم المبيعات. يبين الرسم التوضيحي التالي الجزء ذي الصلة من مثال المخطط</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noProof/>
          <w:color w:val="0000FF"/>
        </w:rPr>
        <w:lastRenderedPageBreak/>
        <w:drawing>
          <wp:inline distT="0" distB="0" distL="0" distR="0">
            <wp:extent cx="1943100" cy="2857500"/>
            <wp:effectExtent l="19050" t="0" r="0" b="0"/>
            <wp:docPr id="22" name="صورة 8" descr="‬‏‫توزيع المراحل">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توزيع المراحل">
                      <a:hlinkClick r:id="rId54"/>
                    </pic:cNvPr>
                    <pic:cNvPicPr>
                      <a:picLocks noChangeAspect="1" noChangeArrowheads="1"/>
                    </pic:cNvPicPr>
                  </pic:nvPicPr>
                  <pic:blipFill>
                    <a:blip r:embed="rId55"/>
                    <a:srcRect/>
                    <a:stretch>
                      <a:fillRect/>
                    </a:stretch>
                  </pic:blipFill>
                  <pic:spPr bwMode="auto">
                    <a:xfrm>
                      <a:off x="0" y="0"/>
                      <a:ext cx="1943100" cy="2857500"/>
                    </a:xfrm>
                    <a:prstGeom prst="rect">
                      <a:avLst/>
                    </a:prstGeom>
                    <a:noFill/>
                    <a:ln w="9525">
                      <a:noFill/>
                      <a:miter lim="800000"/>
                      <a:headEnd/>
                      <a:tailEnd/>
                    </a:ln>
                  </pic:spPr>
                </pic:pic>
              </a:graphicData>
            </a:graphic>
          </wp:inline>
        </w:drawing>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بالإضافة إلى ذلك، في مثال المخطط، يتم التجميع من خطط الموازنة والسيناريوهات الموجودة في المرحلة المقدمة لقسم المبيعات إلى خطة أصلية في مرحلة التجميع في المقر الرئيسي. يبين الرسم التوضيحي التالي الجزء ذي الصلة من مثال المخطط</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noProof/>
          <w:color w:val="0000FF"/>
        </w:rPr>
        <w:drawing>
          <wp:inline distT="0" distB="0" distL="0" distR="0">
            <wp:extent cx="1038225" cy="2857500"/>
            <wp:effectExtent l="19050" t="0" r="9525" b="0"/>
            <wp:docPr id="21" name="صورة 9" descr="التجميع">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التجميع">
                      <a:hlinkClick r:id="rId56"/>
                    </pic:cNvPr>
                    <pic:cNvPicPr>
                      <a:picLocks noChangeAspect="1" noChangeArrowheads="1"/>
                    </pic:cNvPicPr>
                  </pic:nvPicPr>
                  <pic:blipFill>
                    <a:blip r:embed="rId57"/>
                    <a:srcRect/>
                    <a:stretch>
                      <a:fillRect/>
                    </a:stretch>
                  </pic:blipFill>
                  <pic:spPr bwMode="auto">
                    <a:xfrm>
                      <a:off x="0" y="0"/>
                      <a:ext cx="1038225" cy="2857500"/>
                    </a:xfrm>
                    <a:prstGeom prst="rect">
                      <a:avLst/>
                    </a:prstGeom>
                    <a:noFill/>
                    <a:ln w="9525">
                      <a:noFill/>
                      <a:miter lim="800000"/>
                      <a:headEnd/>
                      <a:tailEnd/>
                    </a:ln>
                  </pic:spPr>
                </pic:pic>
              </a:graphicData>
            </a:graphic>
          </wp:inline>
        </w:drawing>
      </w:r>
    </w:p>
    <w:p w:rsidR="005D216E" w:rsidRDefault="005D216E" w:rsidP="005D216E">
      <w:pPr>
        <w:pStyle w:val="3"/>
        <w:shd w:val="clear" w:color="auto" w:fill="FFFFFF"/>
        <w:spacing w:before="0" w:beforeAutospacing="0" w:after="0" w:afterAutospacing="0"/>
        <w:rPr>
          <w:rFonts w:ascii="Segoe UI" w:hAnsi="Segoe UI" w:cs="Segoe UI"/>
          <w:color w:val="000000"/>
        </w:rPr>
      </w:pPr>
      <w:r>
        <w:rPr>
          <w:rFonts w:ascii="Segoe UI" w:hAnsi="Segoe UI" w:cs="Segoe UI"/>
          <w:color w:val="000000"/>
          <w:rtl/>
        </w:rPr>
        <w:t>أولويات</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يمكنك اختيارياً استخدام أولويات خطة الموازنة لتحديد الفئات والأهداف لخطط الموازنة التي قمت بإعدادها. كما يمكنك استخدام الأولويات لتنظيم وتصنيف وتقييم خطط موازنة عديدة. على سبيل المثال، يمكنك إنشاء أولوية تخطيط موازنة للصحة والأمان وبعد ذلك تقييم خطط الموازنة التي تم تعيينها في هذه الأولوية. يمكنك أيضا تعيين رقم لخطط موازنة لترتيب خطط الموازنة عبر كل خطط الموازنة</w:t>
      </w:r>
      <w:r>
        <w:rPr>
          <w:rFonts w:ascii="Segoe UI" w:hAnsi="Segoe UI" w:cs="Segoe UI"/>
          <w:color w:val="000000"/>
        </w:rPr>
        <w:t>.</w:t>
      </w:r>
    </w:p>
    <w:p w:rsidR="005D216E" w:rsidRDefault="005D216E" w:rsidP="005D216E">
      <w:pPr>
        <w:pStyle w:val="3"/>
        <w:shd w:val="clear" w:color="auto" w:fill="FFFFFF"/>
        <w:spacing w:before="0" w:beforeAutospacing="0" w:after="0" w:afterAutospacing="0"/>
        <w:rPr>
          <w:rFonts w:ascii="Segoe UI" w:hAnsi="Segoe UI" w:cs="Segoe UI"/>
          <w:color w:val="000000"/>
        </w:rPr>
      </w:pPr>
      <w:r>
        <w:rPr>
          <w:rFonts w:ascii="Segoe UI" w:hAnsi="Segoe UI" w:cs="Segoe UI"/>
          <w:color w:val="000000"/>
          <w:rtl/>
        </w:rPr>
        <w:t xml:space="preserve">الأعمدة </w:t>
      </w:r>
      <w:proofErr w:type="spellStart"/>
      <w:r>
        <w:rPr>
          <w:rFonts w:ascii="Segoe UI" w:hAnsi="Segoe UI" w:cs="Segoe UI"/>
          <w:color w:val="000000"/>
          <w:rtl/>
        </w:rPr>
        <w:t>والتخطيطات</w:t>
      </w:r>
      <w:proofErr w:type="spellEnd"/>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lastRenderedPageBreak/>
        <w:t xml:space="preserve">تظهر أرقام الموازنة على خطة موازنة في الصفوف والأعمدة. ويجب أولاً تحديد الأعمدة، ثم يمكنك إنشاء تخطيط لتحديد العرض </w:t>
      </w:r>
      <w:proofErr w:type="spellStart"/>
      <w:r>
        <w:rPr>
          <w:rFonts w:ascii="Segoe UI" w:hAnsi="Segoe UI" w:cs="Segoe UI"/>
          <w:color w:val="000000"/>
          <w:rtl/>
        </w:rPr>
        <w:t>التقديمي</w:t>
      </w:r>
      <w:proofErr w:type="spellEnd"/>
      <w:r>
        <w:rPr>
          <w:rFonts w:ascii="Segoe UI" w:hAnsi="Segoe UI" w:cs="Segoe UI"/>
          <w:color w:val="000000"/>
          <w:rtl/>
        </w:rPr>
        <w:t xml:space="preserve"> للأعمدة</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ولتحديد عمود، حدد سيناريو خطة موازنة. وترد المبالغ البند من ذلك السيناريو في خطة الموازنة. ويمكنك تحديد فترة لتصفية المبلغ، كما يمكنك تطبيق عوامل التصفية التي تستند إلى حساب دفتر الأستاذ</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 xml:space="preserve">وعندما تقوم بتحديد تخطيط، حدد مجموعة أبعاد دفتر أستاذ لإنشاء صفوف خطة الموازنة التي تريد عرضها، وحدد الأعمدة كعناصر تخطيط. ويمكنك إنشاء </w:t>
      </w:r>
      <w:proofErr w:type="spellStart"/>
      <w:r>
        <w:rPr>
          <w:rFonts w:ascii="Segoe UI" w:hAnsi="Segoe UI" w:cs="Segoe UI"/>
          <w:color w:val="000000"/>
          <w:rtl/>
        </w:rPr>
        <w:t>تخطيطات</w:t>
      </w:r>
      <w:proofErr w:type="spellEnd"/>
      <w:r>
        <w:rPr>
          <w:rFonts w:ascii="Segoe UI" w:hAnsi="Segoe UI" w:cs="Segoe UI"/>
          <w:color w:val="000000"/>
          <w:rtl/>
        </w:rPr>
        <w:t xml:space="preserve"> متعددة، بحيث تعرض خطة الموازنة البيانات التي تريدها في مراحل مختلفة من عملية تخطيط الموازنة</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وبالإضافة إلى الأعمدة الخاصة بمبالغ الموازنة، يمكنك تحديد الأعمدة لحقول المشروع، والمشروع المقترح، والأصول، والأصول المقترحة من خطة الموازنة. كما يمكنك تحديد عمود للمناصب المدرجة في الموازنة. وهذا الخيار مفيد جداً عندما يجب تحليل موازنات الأفراد</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وفي مثال المخطط، قد تحتاج إلى إنشاء أعمدة لسيناريوهات التنبؤ، ومبيعات</w:t>
      </w:r>
      <w:r>
        <w:rPr>
          <w:rFonts w:ascii="Segoe UI" w:hAnsi="Segoe UI" w:cs="Segoe UI"/>
          <w:color w:val="000000"/>
        </w:rPr>
        <w:t xml:space="preserve"> PY</w:t>
      </w:r>
      <w:r>
        <w:rPr>
          <w:rFonts w:ascii="Segoe UI" w:hAnsi="Segoe UI" w:cs="Segoe UI"/>
          <w:color w:val="000000"/>
          <w:rtl/>
        </w:rPr>
        <w:t>، والعقود (يبين التوضيح التالي الجزء ذي الصلة من المخطط). يمكنك بعد ذلك تقسيم سيناريو واحد أو كل هذه السيناريوهات في أعمدة منفصلة لكل ربع سنة مالي، بحيث يمكن لمدير قسم المبيعات إدخال المبالغ المتوقعة لكل فترة بدقة</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noProof/>
          <w:color w:val="0000FF"/>
        </w:rPr>
        <w:drawing>
          <wp:inline distT="0" distB="0" distL="0" distR="0">
            <wp:extent cx="1057275" cy="1200150"/>
            <wp:effectExtent l="19050" t="0" r="9525" b="0"/>
            <wp:docPr id="20" name="صورة 10" descr="الأعمدة">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الأعمدة">
                      <a:hlinkClick r:id="rId58"/>
                    </pic:cNvPr>
                    <pic:cNvPicPr>
                      <a:picLocks noChangeAspect="1" noChangeArrowheads="1"/>
                    </pic:cNvPicPr>
                  </pic:nvPicPr>
                  <pic:blipFill>
                    <a:blip r:embed="rId59"/>
                    <a:srcRect/>
                    <a:stretch>
                      <a:fillRect/>
                    </a:stretch>
                  </pic:blipFill>
                  <pic:spPr bwMode="auto">
                    <a:xfrm>
                      <a:off x="0" y="0"/>
                      <a:ext cx="1057275" cy="1200150"/>
                    </a:xfrm>
                    <a:prstGeom prst="rect">
                      <a:avLst/>
                    </a:prstGeom>
                    <a:noFill/>
                    <a:ln w="9525">
                      <a:noFill/>
                      <a:miter lim="800000"/>
                      <a:headEnd/>
                      <a:tailEnd/>
                    </a:ln>
                  </pic:spPr>
                </pic:pic>
              </a:graphicData>
            </a:graphic>
          </wp:inline>
        </w:drawing>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يمكنك أيضًا تعيين ما إذا كان كل عنصر تخطيط (عمود) قابلاً للتحرير، وما إذا كان متوفراً في أي قالب ورقة عمل تم إنشاؤه لهذا التخطيط. وفي مثال المخطط، في التخطيط الذي يُستخدم لمرحلة التقدير، تكون أعمدة التنبؤ قابلة للتحرير، بينما أعمدة مبيعات</w:t>
      </w:r>
      <w:r>
        <w:rPr>
          <w:rFonts w:ascii="Segoe UI" w:hAnsi="Segoe UI" w:cs="Segoe UI"/>
          <w:color w:val="000000"/>
        </w:rPr>
        <w:t xml:space="preserve"> PY </w:t>
      </w:r>
      <w:r>
        <w:rPr>
          <w:rFonts w:ascii="Segoe UI" w:hAnsi="Segoe UI" w:cs="Segoe UI"/>
          <w:color w:val="000000"/>
          <w:rtl/>
        </w:rPr>
        <w:t>والعقود للقراءة فقط</w:t>
      </w:r>
      <w:r>
        <w:rPr>
          <w:rFonts w:ascii="Segoe UI" w:hAnsi="Segoe UI" w:cs="Segoe UI"/>
          <w:color w:val="000000"/>
        </w:rPr>
        <w:t>.</w:t>
      </w:r>
    </w:p>
    <w:p w:rsidR="005D216E" w:rsidRDefault="005D216E" w:rsidP="005D216E">
      <w:pPr>
        <w:pStyle w:val="3"/>
        <w:shd w:val="clear" w:color="auto" w:fill="FFFFFF"/>
        <w:spacing w:before="0" w:beforeAutospacing="0" w:after="0" w:afterAutospacing="0"/>
        <w:rPr>
          <w:rFonts w:ascii="Segoe UI" w:hAnsi="Segoe UI" w:cs="Segoe UI"/>
          <w:color w:val="000000"/>
        </w:rPr>
      </w:pPr>
      <w:r>
        <w:rPr>
          <w:rFonts w:ascii="Segoe UI" w:hAnsi="Segoe UI" w:cs="Segoe UI"/>
          <w:color w:val="000000"/>
          <w:rtl/>
        </w:rPr>
        <w:t>القوالب</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في قسم</w:t>
      </w:r>
      <w:r>
        <w:rPr>
          <w:rFonts w:ascii="Segoe UI" w:hAnsi="Segoe UI" w:cs="Segoe UI"/>
          <w:color w:val="000000"/>
        </w:rPr>
        <w:t> </w:t>
      </w:r>
      <w:proofErr w:type="spellStart"/>
      <w:r>
        <w:rPr>
          <w:rStyle w:val="a4"/>
          <w:rFonts w:ascii="Segoe UI" w:hAnsi="Segoe UI" w:cs="Segoe UI"/>
          <w:color w:val="000000"/>
          <w:rtl/>
        </w:rPr>
        <w:t>التخطيطات</w:t>
      </w:r>
      <w:proofErr w:type="spellEnd"/>
      <w:r>
        <w:rPr>
          <w:rFonts w:ascii="Segoe UI" w:hAnsi="Segoe UI" w:cs="Segoe UI"/>
          <w:color w:val="000000"/>
        </w:rPr>
        <w:t> </w:t>
      </w:r>
      <w:r>
        <w:rPr>
          <w:rFonts w:ascii="Segoe UI" w:hAnsi="Segoe UI" w:cs="Segoe UI"/>
          <w:color w:val="000000"/>
          <w:rtl/>
        </w:rPr>
        <w:t>في صفحة</w:t>
      </w:r>
      <w:r>
        <w:rPr>
          <w:rFonts w:ascii="Segoe UI" w:hAnsi="Segoe UI" w:cs="Segoe UI"/>
          <w:color w:val="000000"/>
        </w:rPr>
        <w:t> </w:t>
      </w:r>
      <w:r>
        <w:rPr>
          <w:rStyle w:val="a4"/>
          <w:rFonts w:ascii="Segoe UI" w:hAnsi="Segoe UI" w:cs="Segoe UI"/>
          <w:color w:val="000000"/>
          <w:rtl/>
        </w:rPr>
        <w:t>تكوين تخطيط الموازنة</w:t>
      </w:r>
      <w:r>
        <w:rPr>
          <w:rFonts w:ascii="Segoe UI" w:hAnsi="Segoe UI" w:cs="Segoe UI"/>
          <w:color w:val="000000"/>
          <w:rtl/>
        </w:rPr>
        <w:t>، يمكنك أيضًا إنشاء أو عرض أو تحميل قوالب</w:t>
      </w:r>
      <w:r>
        <w:rPr>
          <w:rFonts w:ascii="Segoe UI" w:hAnsi="Segoe UI" w:cs="Segoe UI"/>
          <w:color w:val="000000"/>
        </w:rPr>
        <w:t xml:space="preserve"> Excel. </w:t>
      </w:r>
      <w:r>
        <w:rPr>
          <w:rFonts w:ascii="Segoe UI" w:hAnsi="Segoe UI" w:cs="Segoe UI"/>
          <w:color w:val="000000"/>
          <w:rtl/>
        </w:rPr>
        <w:t>وتعتبر هذه القوالب المصنفات المرتبطة بكل خطة موازنة لتوفير تحليل إضافي ومخططات وإمكانيات إدخال البيانات</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يمكنك إنشاء أو عرض أو تحميل قالب لكل تخطيط. عند إنشاء قالب، يتم تأمين التخطيط ولا يمكن تحريره. ويساعد هذا التأمين على ضمان تطابق تنسيق القالب مع تخطيط خطة الموازنة واشتماله على نفس البيانات. وبعد إنشاء قالب، يمكن عرضه وتحريره. على سبيل المثال، يمكنك إضافة مخططات إلى القالب لتخصيص مظهرها</w:t>
      </w:r>
      <w:r>
        <w:rPr>
          <w:rFonts w:ascii="Segoe UI" w:hAnsi="Segoe UI" w:cs="Segoe UI"/>
          <w:color w:val="000000"/>
        </w:rPr>
        <w:t>.</w:t>
      </w:r>
    </w:p>
    <w:p w:rsidR="005D216E" w:rsidRDefault="005D216E" w:rsidP="005D216E">
      <w:pPr>
        <w:pStyle w:val="alert-title"/>
        <w:spacing w:before="0" w:beforeAutospacing="0" w:after="0" w:afterAutospacing="0"/>
        <w:rPr>
          <w:rFonts w:ascii="Segoe UI" w:hAnsi="Segoe UI" w:cs="Segoe UI"/>
          <w:b/>
          <w:bCs/>
          <w:color w:val="000000"/>
        </w:rPr>
      </w:pPr>
      <w:r>
        <w:rPr>
          <w:rFonts w:ascii="Segoe UI" w:hAnsi="Segoe UI" w:cs="Segoe UI"/>
          <w:b/>
          <w:bCs/>
          <w:color w:val="000000"/>
        </w:rPr>
        <w:t> </w:t>
      </w:r>
      <w:r>
        <w:rPr>
          <w:rFonts w:ascii="Segoe UI" w:hAnsi="Segoe UI" w:cs="Segoe UI"/>
          <w:b/>
          <w:bCs/>
          <w:color w:val="000000"/>
          <w:rtl/>
        </w:rPr>
        <w:t>ملاحظة</w:t>
      </w:r>
    </w:p>
    <w:p w:rsidR="005D216E" w:rsidRDefault="005D216E" w:rsidP="005D216E">
      <w:pPr>
        <w:pStyle w:val="a3"/>
        <w:spacing w:after="0" w:afterAutospacing="0"/>
        <w:rPr>
          <w:rFonts w:ascii="Segoe UI" w:hAnsi="Segoe UI" w:cs="Segoe UI"/>
          <w:color w:val="000000"/>
        </w:rPr>
      </w:pPr>
      <w:r>
        <w:rPr>
          <w:rFonts w:ascii="Segoe UI" w:hAnsi="Segoe UI" w:cs="Segoe UI"/>
          <w:color w:val="000000"/>
          <w:rtl/>
        </w:rPr>
        <w:lastRenderedPageBreak/>
        <w:t>يجب حفظ القالب إلى موقع يصل إليه المستخدم، بحيث يمكن تحميل التخطيط عند الانتهاء من التحرير. وبهذه الطريقة، سيتم استخدام القالب مع خطط الميزانية التي تستخدم التخطيط</w:t>
      </w:r>
      <w:r>
        <w:rPr>
          <w:rFonts w:ascii="Segoe UI" w:hAnsi="Segoe UI" w:cs="Segoe UI"/>
          <w:color w:val="000000"/>
        </w:rPr>
        <w:t>.</w:t>
      </w:r>
    </w:p>
    <w:p w:rsidR="005D216E" w:rsidRDefault="005D216E" w:rsidP="005D216E">
      <w:pPr>
        <w:pStyle w:val="3"/>
        <w:shd w:val="clear" w:color="auto" w:fill="FFFFFF"/>
        <w:spacing w:before="0" w:beforeAutospacing="0" w:after="0" w:afterAutospacing="0"/>
        <w:rPr>
          <w:rFonts w:ascii="Segoe UI" w:hAnsi="Segoe UI" w:cs="Segoe UI"/>
          <w:color w:val="000000"/>
        </w:rPr>
      </w:pPr>
      <w:r>
        <w:rPr>
          <w:rFonts w:ascii="Segoe UI" w:hAnsi="Segoe UI" w:cs="Segoe UI"/>
          <w:color w:val="000000"/>
          <w:rtl/>
        </w:rPr>
        <w:t>الأوصاف</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يتم استخدام الأوصاف التي يمكنك تعيينها في قسم</w:t>
      </w:r>
      <w:r>
        <w:rPr>
          <w:rFonts w:ascii="Segoe UI" w:hAnsi="Segoe UI" w:cs="Segoe UI"/>
          <w:color w:val="000000"/>
        </w:rPr>
        <w:t> </w:t>
      </w:r>
      <w:proofErr w:type="spellStart"/>
      <w:r>
        <w:rPr>
          <w:rStyle w:val="a4"/>
          <w:rFonts w:ascii="Segoe UI" w:hAnsi="Segoe UI" w:cs="Segoe UI"/>
          <w:color w:val="000000"/>
          <w:rtl/>
        </w:rPr>
        <w:t>التخطيطات</w:t>
      </w:r>
      <w:proofErr w:type="spellEnd"/>
      <w:r>
        <w:rPr>
          <w:rFonts w:ascii="Segoe UI" w:hAnsi="Segoe UI" w:cs="Segoe UI"/>
          <w:color w:val="000000"/>
        </w:rPr>
        <w:t> </w:t>
      </w:r>
      <w:r>
        <w:rPr>
          <w:rFonts w:ascii="Segoe UI" w:hAnsi="Segoe UI" w:cs="Segoe UI"/>
          <w:color w:val="000000"/>
          <w:rtl/>
        </w:rPr>
        <w:t>لعرض اسم البعد المالي الذي تم تضمينه في تخطيط. على سبيل المثال، قد تحتاج مؤسسة إلى عرض اسم الحساب الرئيسي بجوار رقم الحساب الرئيسي في خطة موازنة، ولكن قد تحتاج إلى حذف أسماء الأبعاد المالية الأخرى لتفادي ازدحام الشاشة</w:t>
      </w:r>
      <w:r>
        <w:rPr>
          <w:rFonts w:ascii="Segoe UI" w:hAnsi="Segoe UI" w:cs="Segoe UI"/>
          <w:color w:val="000000"/>
        </w:rPr>
        <w:t>.</w:t>
      </w:r>
    </w:p>
    <w:p w:rsidR="005D216E" w:rsidRDefault="005D216E" w:rsidP="005D216E">
      <w:pPr>
        <w:pStyle w:val="2"/>
        <w:shd w:val="clear" w:color="auto" w:fill="FFFFFF"/>
        <w:spacing w:before="0" w:beforeAutospacing="0" w:after="0" w:afterAutospacing="0"/>
        <w:rPr>
          <w:rFonts w:ascii="Segoe UI" w:hAnsi="Segoe UI" w:cs="Segoe UI"/>
          <w:color w:val="000000"/>
        </w:rPr>
      </w:pPr>
      <w:r>
        <w:rPr>
          <w:rFonts w:ascii="Segoe UI" w:hAnsi="Segoe UI" w:cs="Segoe UI"/>
          <w:color w:val="000000"/>
          <w:rtl/>
        </w:rPr>
        <w:t>إعداد عمليات تخطيط موازنة</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وبعد الانتهاء من تكوين تخطيط الموازنة، يمكنك إعداد عمليات تخطيط الموازنة في صفحة</w:t>
      </w:r>
      <w:r>
        <w:rPr>
          <w:rFonts w:ascii="Segoe UI" w:hAnsi="Segoe UI" w:cs="Segoe UI"/>
          <w:color w:val="000000"/>
        </w:rPr>
        <w:t> </w:t>
      </w:r>
      <w:r>
        <w:rPr>
          <w:rStyle w:val="a4"/>
          <w:rFonts w:ascii="Segoe UI" w:hAnsi="Segoe UI" w:cs="Segoe UI"/>
          <w:color w:val="000000"/>
          <w:rtl/>
        </w:rPr>
        <w:t>عملية تخطيط الموازنة</w:t>
      </w:r>
      <w:r>
        <w:rPr>
          <w:rFonts w:ascii="Segoe UI" w:hAnsi="Segoe UI" w:cs="Segoe UI"/>
          <w:color w:val="000000"/>
        </w:rPr>
        <w:t xml:space="preserve">. </w:t>
      </w:r>
      <w:r>
        <w:rPr>
          <w:rFonts w:ascii="Segoe UI" w:hAnsi="Segoe UI" w:cs="Segoe UI"/>
          <w:color w:val="000000"/>
          <w:rtl/>
        </w:rPr>
        <w:t>وعمليات تخطيط الموازنة عبارة عن مجموعة من القواعد تحدد كيفية تحديث عمليات تخطيط الموازنة، وتوجيهها، ومراجعتها، والموافقة عليها في التدرج الهرمي لمؤسسات الموازنة</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ولكل عملية تخطيط موازنة، تحدد أولاً دورة الموازنة ودفتر الأستاذ. وترتبط كل عملية تخطيط موازنة بدورة موازنة واحدة ودفتر أستاذ واحد فقط. وبعد ذلك، حدد التدرج الهرمي لمؤسسات الموازنة في علامة التبويب السريعة</w:t>
      </w:r>
      <w:r>
        <w:rPr>
          <w:rFonts w:ascii="Segoe UI" w:hAnsi="Segoe UI" w:cs="Segoe UI"/>
          <w:color w:val="000000"/>
        </w:rPr>
        <w:t> </w:t>
      </w:r>
      <w:r>
        <w:rPr>
          <w:rStyle w:val="a4"/>
          <w:rFonts w:ascii="Segoe UI" w:hAnsi="Segoe UI" w:cs="Segoe UI"/>
          <w:color w:val="000000"/>
          <w:rtl/>
        </w:rPr>
        <w:t>إدارة عمليات تخطيط الموازنة</w:t>
      </w:r>
      <w:r>
        <w:rPr>
          <w:rFonts w:ascii="Segoe UI" w:hAnsi="Segoe UI" w:cs="Segoe UI"/>
          <w:color w:val="000000"/>
          <w:rtl/>
        </w:rPr>
        <w:t>، وقم بتعيين عملية سير عمل تخطيط الموازنة لكل مراكز المسؤولية في المؤسسة التي تظهر في الشبكة</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ولتعيين أو تغيير عملية سير عمل تخطيط الموازنة لمراكز مسؤولية مماثلة، انقر فوق</w:t>
      </w:r>
      <w:r>
        <w:rPr>
          <w:rFonts w:ascii="Segoe UI" w:hAnsi="Segoe UI" w:cs="Segoe UI"/>
          <w:color w:val="000000"/>
        </w:rPr>
        <w:t> </w:t>
      </w:r>
      <w:r>
        <w:rPr>
          <w:rStyle w:val="a4"/>
          <w:rFonts w:ascii="Segoe UI" w:hAnsi="Segoe UI" w:cs="Segoe UI"/>
          <w:color w:val="000000"/>
          <w:rtl/>
        </w:rPr>
        <w:t>تعيين سير العمل</w:t>
      </w:r>
      <w:r>
        <w:rPr>
          <w:rFonts w:ascii="Segoe UI" w:hAnsi="Segoe UI" w:cs="Segoe UI"/>
          <w:color w:val="000000"/>
          <w:rtl/>
        </w:rPr>
        <w:t>، وبعد ذلك قم بتحديد نوع المؤسسة للهدف وسير عمل تخطيط الموازنة المراد استخدامه. يتم إضافة معرف سير عمل الموازنة المقترن بكل سير عمل تخطيط للموازنة للشبكة تلقائيًا</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وعند تحديد قوالب وقواعد المرحلة في علامة التبويب السريعة</w:t>
      </w:r>
      <w:r>
        <w:rPr>
          <w:rFonts w:ascii="Segoe UI" w:hAnsi="Segoe UI" w:cs="Segoe UI"/>
          <w:color w:val="000000"/>
        </w:rPr>
        <w:t> </w:t>
      </w:r>
      <w:proofErr w:type="spellStart"/>
      <w:r>
        <w:rPr>
          <w:rStyle w:val="a4"/>
          <w:rFonts w:ascii="Segoe UI" w:hAnsi="Segoe UI" w:cs="Segoe UI"/>
          <w:color w:val="000000"/>
          <w:rtl/>
        </w:rPr>
        <w:t>تخطيطات</w:t>
      </w:r>
      <w:proofErr w:type="spellEnd"/>
      <w:r>
        <w:rPr>
          <w:rStyle w:val="a4"/>
          <w:rFonts w:ascii="Segoe UI" w:hAnsi="Segoe UI" w:cs="Segoe UI"/>
          <w:color w:val="000000"/>
          <w:rtl/>
        </w:rPr>
        <w:t xml:space="preserve"> وقواعد مراحل تخطيط الموازنة</w:t>
      </w:r>
      <w:r>
        <w:rPr>
          <w:rFonts w:ascii="Segoe UI" w:hAnsi="Segoe UI" w:cs="Segoe UI"/>
          <w:color w:val="000000"/>
          <w:rtl/>
        </w:rPr>
        <w:t xml:space="preserve">، يمكنك تحديد مجموعة مختلفة من القواعد </w:t>
      </w:r>
      <w:proofErr w:type="spellStart"/>
      <w:r>
        <w:rPr>
          <w:rFonts w:ascii="Segoe UI" w:hAnsi="Segoe UI" w:cs="Segoe UI"/>
          <w:color w:val="000000"/>
          <w:rtl/>
        </w:rPr>
        <w:t>والتخطيطات</w:t>
      </w:r>
      <w:proofErr w:type="spellEnd"/>
      <w:r>
        <w:rPr>
          <w:rFonts w:ascii="Segoe UI" w:hAnsi="Segoe UI" w:cs="Segoe UI"/>
          <w:color w:val="000000"/>
          <w:rtl/>
        </w:rPr>
        <w:t xml:space="preserve"> الافتراضية لكل مرحلة تخطيط للموازنة. على سبيل المثال، يمكن لمرحلة تقدير قسم المبيعات أن تتيح للمستخدمين تعديل البنود في خطة موازنة ولكنها تمنع المستخدمين من إضافة البنود. ويمكن للمرحلة المقدَّمة السماح للمستخدمين بعرض بنود، وليس إضافتها أو تعديلها، نظراً لاكتمال العمل في تلك المرحلة، ويجب منع إجراء التغييرات على خطط الموازنة. ولتحديد </w:t>
      </w:r>
      <w:proofErr w:type="spellStart"/>
      <w:r>
        <w:rPr>
          <w:rFonts w:ascii="Segoe UI" w:hAnsi="Segoe UI" w:cs="Segoe UI"/>
          <w:color w:val="000000"/>
          <w:rtl/>
        </w:rPr>
        <w:t>التخطيطات</w:t>
      </w:r>
      <w:proofErr w:type="spellEnd"/>
      <w:r>
        <w:rPr>
          <w:rFonts w:ascii="Segoe UI" w:hAnsi="Segoe UI" w:cs="Segoe UI"/>
          <w:color w:val="000000"/>
          <w:rtl/>
        </w:rPr>
        <w:t xml:space="preserve"> المتوفرة لخطط الموازنة، انقر</w:t>
      </w:r>
      <w:r>
        <w:rPr>
          <w:rFonts w:ascii="Segoe UI" w:hAnsi="Segoe UI" w:cs="Segoe UI"/>
          <w:color w:val="000000"/>
        </w:rPr>
        <w:t> </w:t>
      </w:r>
      <w:proofErr w:type="spellStart"/>
      <w:r>
        <w:rPr>
          <w:rStyle w:val="a4"/>
          <w:rFonts w:ascii="Segoe UI" w:hAnsi="Segoe UI" w:cs="Segoe UI"/>
          <w:color w:val="000000"/>
          <w:rtl/>
        </w:rPr>
        <w:t>التخطيطات</w:t>
      </w:r>
      <w:proofErr w:type="spellEnd"/>
      <w:r>
        <w:rPr>
          <w:rStyle w:val="a4"/>
          <w:rFonts w:ascii="Segoe UI" w:hAnsi="Segoe UI" w:cs="Segoe UI"/>
          <w:color w:val="000000"/>
          <w:rtl/>
        </w:rPr>
        <w:t xml:space="preserve"> البديلة</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ويمكنك بشكل اختياري تحديد أولويات تخطيط الموازنة في علامة التبويب السريعة</w:t>
      </w:r>
      <w:r>
        <w:rPr>
          <w:rFonts w:ascii="Segoe UI" w:hAnsi="Segoe UI" w:cs="Segoe UI"/>
          <w:color w:val="000000"/>
        </w:rPr>
        <w:t> </w:t>
      </w:r>
      <w:r>
        <w:rPr>
          <w:rStyle w:val="a4"/>
          <w:rFonts w:ascii="Segoe UI" w:hAnsi="Segoe UI" w:cs="Segoe UI"/>
          <w:color w:val="000000"/>
          <w:rtl/>
        </w:rPr>
        <w:t>قيود أولويات خطة الموازنة</w:t>
      </w:r>
      <w:r>
        <w:rPr>
          <w:rFonts w:ascii="Segoe UI" w:hAnsi="Segoe UI" w:cs="Segoe UI"/>
          <w:color w:val="000000"/>
        </w:rPr>
        <w:t xml:space="preserve">. </w:t>
      </w:r>
      <w:r>
        <w:rPr>
          <w:rFonts w:ascii="Segoe UI" w:hAnsi="Segoe UI" w:cs="Segoe UI"/>
          <w:color w:val="000000"/>
          <w:rtl/>
        </w:rPr>
        <w:t>ويمكن بعد ذلك تحديد الأولويات في خطط الموازنة</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وتتمثل الخطوة الأخيرة في تنشيط عملية تخطيط الموازنة من خلال قائمة</w:t>
      </w:r>
      <w:r>
        <w:rPr>
          <w:rFonts w:ascii="Segoe UI" w:hAnsi="Segoe UI" w:cs="Segoe UI"/>
          <w:color w:val="000000"/>
        </w:rPr>
        <w:t> </w:t>
      </w:r>
      <w:r>
        <w:rPr>
          <w:rStyle w:val="a4"/>
          <w:rFonts w:ascii="Segoe UI" w:hAnsi="Segoe UI" w:cs="Segoe UI"/>
          <w:color w:val="000000"/>
          <w:rtl/>
        </w:rPr>
        <w:t>الإجراءات</w:t>
      </w:r>
      <w:r>
        <w:rPr>
          <w:rFonts w:ascii="Segoe UI" w:hAnsi="Segoe UI" w:cs="Segoe UI"/>
          <w:color w:val="000000"/>
        </w:rPr>
        <w:t> </w:t>
      </w:r>
      <w:r>
        <w:rPr>
          <w:rFonts w:ascii="Segoe UI" w:hAnsi="Segoe UI" w:cs="Segoe UI"/>
          <w:color w:val="000000"/>
          <w:rtl/>
        </w:rPr>
        <w:t>ولا يمكن استخدام عملية تخطيط الموازنة حتى يتم تنشيطها</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lastRenderedPageBreak/>
        <w:t>وفي قائمة</w:t>
      </w:r>
      <w:r>
        <w:rPr>
          <w:rFonts w:ascii="Segoe UI" w:hAnsi="Segoe UI" w:cs="Segoe UI"/>
          <w:color w:val="000000"/>
        </w:rPr>
        <w:t> </w:t>
      </w:r>
      <w:r>
        <w:rPr>
          <w:rStyle w:val="a4"/>
          <w:rFonts w:ascii="Segoe UI" w:hAnsi="Segoe UI" w:cs="Segoe UI"/>
          <w:color w:val="000000"/>
          <w:rtl/>
        </w:rPr>
        <w:t>الإجراءات</w:t>
      </w:r>
      <w:r>
        <w:rPr>
          <w:rFonts w:ascii="Segoe UI" w:hAnsi="Segoe UI" w:cs="Segoe UI"/>
          <w:color w:val="000000"/>
          <w:rtl/>
        </w:rPr>
        <w:t>، يمكنك أيضًا إنشاء عملية جديدة عن طريق نسخ عملية موجودة. وتعتبر هذه الميزة مفيدة للمؤسسات التي تتبع نفس سير العملية لكل دورة موازنة، وتقوم بإجراء تغييرات قليلة أو أية تغييرات</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color w:val="000000"/>
          <w:rtl/>
        </w:rPr>
        <w:t>وهناك أمر مفيد آخر في قائمة</w:t>
      </w:r>
      <w:r>
        <w:rPr>
          <w:rFonts w:ascii="Segoe UI" w:hAnsi="Segoe UI" w:cs="Segoe UI"/>
          <w:color w:val="000000"/>
        </w:rPr>
        <w:t> </w:t>
      </w:r>
      <w:r>
        <w:rPr>
          <w:rStyle w:val="a4"/>
          <w:rFonts w:ascii="Segoe UI" w:hAnsi="Segoe UI" w:cs="Segoe UI"/>
          <w:color w:val="000000"/>
          <w:rtl/>
        </w:rPr>
        <w:t>الإجراءات</w:t>
      </w:r>
      <w:r>
        <w:rPr>
          <w:rFonts w:ascii="Segoe UI" w:hAnsi="Segoe UI" w:cs="Segoe UI"/>
          <w:color w:val="000000"/>
        </w:rPr>
        <w:t> </w:t>
      </w:r>
      <w:r>
        <w:rPr>
          <w:rFonts w:ascii="Segoe UI" w:hAnsi="Segoe UI" w:cs="Segoe UI"/>
          <w:color w:val="000000"/>
          <w:rtl/>
        </w:rPr>
        <w:t>هو</w:t>
      </w:r>
      <w:r>
        <w:rPr>
          <w:rFonts w:ascii="Segoe UI" w:hAnsi="Segoe UI" w:cs="Segoe UI"/>
          <w:color w:val="000000"/>
        </w:rPr>
        <w:t> </w:t>
      </w:r>
      <w:r>
        <w:rPr>
          <w:rStyle w:val="a4"/>
          <w:rFonts w:ascii="Segoe UI" w:hAnsi="Segoe UI" w:cs="Segoe UI"/>
          <w:color w:val="000000"/>
          <w:rtl/>
        </w:rPr>
        <w:t>عرض حالة عملية الموازنة</w:t>
      </w:r>
      <w:r>
        <w:rPr>
          <w:rFonts w:ascii="Segoe UI" w:hAnsi="Segoe UI" w:cs="Segoe UI"/>
          <w:color w:val="000000"/>
        </w:rPr>
        <w:t xml:space="preserve">. </w:t>
      </w:r>
      <w:r>
        <w:rPr>
          <w:rFonts w:ascii="Segoe UI" w:hAnsi="Segoe UI" w:cs="Segoe UI"/>
          <w:color w:val="000000"/>
          <w:rtl/>
        </w:rPr>
        <w:t xml:space="preserve">ويعرض هذا الأمر </w:t>
      </w:r>
      <w:proofErr w:type="spellStart"/>
      <w:r>
        <w:rPr>
          <w:rFonts w:ascii="Segoe UI" w:hAnsi="Segoe UI" w:cs="Segoe UI"/>
          <w:color w:val="000000"/>
          <w:rtl/>
        </w:rPr>
        <w:t>رسومياً</w:t>
      </w:r>
      <w:proofErr w:type="spellEnd"/>
      <w:r>
        <w:rPr>
          <w:rFonts w:ascii="Segoe UI" w:hAnsi="Segoe UI" w:cs="Segoe UI"/>
          <w:color w:val="000000"/>
          <w:rtl/>
        </w:rPr>
        <w:t xml:space="preserve"> خطط الموازنة داخل عملية، مع البيانات ذات الصلة، مثل حالة سير العمل للخطط، والملخصات حسب المبلغ والوحدة، والتنقل بنقرة واحدة إلى خطط الموازنة نفسها</w:t>
      </w:r>
      <w:r>
        <w:rPr>
          <w:rFonts w:ascii="Segoe UI" w:hAnsi="Segoe UI" w:cs="Segoe UI"/>
          <w:color w:val="000000"/>
        </w:rPr>
        <w:t>.</w:t>
      </w:r>
    </w:p>
    <w:p w:rsidR="005D216E" w:rsidRDefault="005D216E" w:rsidP="005D216E">
      <w:pPr>
        <w:pStyle w:val="a3"/>
        <w:shd w:val="clear" w:color="auto" w:fill="FFFFFF"/>
        <w:spacing w:after="0" w:afterAutospacing="0"/>
        <w:rPr>
          <w:rFonts w:ascii="Segoe UI" w:hAnsi="Segoe UI" w:cs="Segoe UI"/>
          <w:color w:val="000000"/>
        </w:rPr>
      </w:pPr>
      <w:r>
        <w:rPr>
          <w:rFonts w:ascii="Segoe UI" w:hAnsi="Segoe UI" w:cs="Segoe UI"/>
          <w:noProof/>
          <w:color w:val="0000FF"/>
        </w:rPr>
        <w:drawing>
          <wp:inline distT="0" distB="0" distL="0" distR="0">
            <wp:extent cx="2857500" cy="1628775"/>
            <wp:effectExtent l="19050" t="0" r="0" b="0"/>
            <wp:docPr id="19" name="صورة 11" descr="حالة عملية تخطيط الموازنة">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حالة عملية تخطيط الموازنة">
                      <a:hlinkClick r:id="rId60"/>
                    </pic:cNvPr>
                    <pic:cNvPicPr>
                      <a:picLocks noChangeAspect="1" noChangeArrowheads="1"/>
                    </pic:cNvPicPr>
                  </pic:nvPicPr>
                  <pic:blipFill>
                    <a:blip r:embed="rId61"/>
                    <a:srcRect/>
                    <a:stretch>
                      <a:fillRect/>
                    </a:stretch>
                  </pic:blipFill>
                  <pic:spPr bwMode="auto">
                    <a:xfrm>
                      <a:off x="0" y="0"/>
                      <a:ext cx="2857500" cy="1628775"/>
                    </a:xfrm>
                    <a:prstGeom prst="rect">
                      <a:avLst/>
                    </a:prstGeom>
                    <a:noFill/>
                    <a:ln w="9525">
                      <a:noFill/>
                      <a:miter lim="800000"/>
                      <a:headEnd/>
                      <a:tailEnd/>
                    </a:ln>
                  </pic:spPr>
                </pic:pic>
              </a:graphicData>
            </a:graphic>
          </wp:inline>
        </w:drawing>
      </w:r>
    </w:p>
    <w:p w:rsidR="00DD7E5C" w:rsidRPr="00DD7E5C" w:rsidRDefault="00DD7E5C" w:rsidP="00DD7E5C">
      <w:pPr>
        <w:pBdr>
          <w:bottom w:val="single" w:sz="6" w:space="1" w:color="auto"/>
        </w:pBdr>
        <w:bidi w:val="0"/>
        <w:spacing w:after="0" w:line="240" w:lineRule="auto"/>
        <w:jc w:val="center"/>
        <w:rPr>
          <w:rFonts w:ascii="Arial" w:eastAsia="Times New Roman" w:hAnsi="Arial" w:cs="Arial"/>
          <w:vanish/>
          <w:sz w:val="16"/>
          <w:szCs w:val="16"/>
        </w:rPr>
      </w:pPr>
      <w:r w:rsidRPr="00DD7E5C">
        <w:rPr>
          <w:rFonts w:ascii="Arial" w:eastAsia="Times New Roman" w:hAnsi="Arial" w:cs="Arial"/>
          <w:vanish/>
          <w:sz w:val="16"/>
          <w:szCs w:val="16"/>
          <w:rtl/>
        </w:rPr>
        <w:t>أعلى النموذج</w:t>
      </w:r>
    </w:p>
    <w:p w:rsidR="008C7530" w:rsidRDefault="008C7530" w:rsidP="00DD7E5C">
      <w:pPr>
        <w:rPr>
          <w:rFonts w:ascii="Arial" w:eastAsia="Times New Roman" w:hAnsi="Arial" w:cs="Arial" w:hint="cs"/>
          <w:vanish/>
          <w:sz w:val="16"/>
          <w:szCs w:val="16"/>
          <w:rtl/>
        </w:rPr>
      </w:pPr>
    </w:p>
    <w:p w:rsidR="005D216E" w:rsidRDefault="005D216E" w:rsidP="00DD7E5C">
      <w:pPr>
        <w:rPr>
          <w:rFonts w:ascii="Arial" w:eastAsia="Times New Roman" w:hAnsi="Arial" w:cs="Arial" w:hint="cs"/>
          <w:vanish/>
          <w:sz w:val="16"/>
          <w:szCs w:val="16"/>
          <w:rtl/>
        </w:rPr>
      </w:pPr>
    </w:p>
    <w:p w:rsidR="005D216E" w:rsidRDefault="005D216E" w:rsidP="00DD7E5C">
      <w:pPr>
        <w:rPr>
          <w:rFonts w:ascii="Arial" w:eastAsia="Times New Roman" w:hAnsi="Arial" w:cs="Arial" w:hint="cs"/>
          <w:vanish/>
          <w:sz w:val="16"/>
          <w:szCs w:val="16"/>
          <w:rtl/>
        </w:rPr>
      </w:pPr>
    </w:p>
    <w:p w:rsidR="005D216E" w:rsidRDefault="005D216E" w:rsidP="00DD7E5C">
      <w:pPr>
        <w:rPr>
          <w:rFonts w:ascii="Arial" w:eastAsia="Times New Roman" w:hAnsi="Arial" w:cs="Arial" w:hint="cs"/>
          <w:vanish/>
          <w:sz w:val="16"/>
          <w:szCs w:val="16"/>
          <w:rtl/>
        </w:rPr>
      </w:pPr>
    </w:p>
    <w:p w:rsidR="005D216E" w:rsidRDefault="005D216E" w:rsidP="00DD7E5C">
      <w:pPr>
        <w:rPr>
          <w:rFonts w:ascii="Arial" w:eastAsia="Times New Roman" w:hAnsi="Arial" w:cs="Arial" w:hint="cs"/>
          <w:vanish/>
          <w:sz w:val="16"/>
          <w:szCs w:val="16"/>
          <w:rtl/>
        </w:rPr>
      </w:pPr>
    </w:p>
    <w:p w:rsidR="005D216E" w:rsidRDefault="005D216E" w:rsidP="00DD7E5C">
      <w:pPr>
        <w:rPr>
          <w:rFonts w:ascii="Arial" w:eastAsia="Times New Roman" w:hAnsi="Arial" w:cs="Arial" w:hint="cs"/>
          <w:vanish/>
          <w:sz w:val="16"/>
          <w:szCs w:val="16"/>
          <w:rtl/>
        </w:rPr>
      </w:pPr>
    </w:p>
    <w:p w:rsidR="005D216E" w:rsidRDefault="005D216E" w:rsidP="00DD7E5C">
      <w:pPr>
        <w:rPr>
          <w:rFonts w:ascii="Arial" w:eastAsia="Times New Roman" w:hAnsi="Arial" w:cs="Arial" w:hint="cs"/>
          <w:vanish/>
          <w:sz w:val="16"/>
          <w:szCs w:val="16"/>
          <w:rtl/>
        </w:rPr>
      </w:pPr>
    </w:p>
    <w:p w:rsidR="005D216E" w:rsidRDefault="005D216E" w:rsidP="00DD7E5C">
      <w:pPr>
        <w:rPr>
          <w:rFonts w:ascii="Arial" w:eastAsia="Times New Roman" w:hAnsi="Arial" w:cs="Arial" w:hint="cs"/>
          <w:vanish/>
          <w:sz w:val="16"/>
          <w:szCs w:val="16"/>
          <w:rtl/>
        </w:rPr>
      </w:pPr>
    </w:p>
    <w:p w:rsidR="005D216E" w:rsidRDefault="005D216E" w:rsidP="00DD7E5C">
      <w:pPr>
        <w:rPr>
          <w:rFonts w:ascii="Arial" w:eastAsia="Times New Roman" w:hAnsi="Arial" w:cs="Arial" w:hint="cs"/>
          <w:vanish/>
          <w:sz w:val="16"/>
          <w:szCs w:val="16"/>
          <w:rtl/>
        </w:rPr>
      </w:pPr>
    </w:p>
    <w:p w:rsidR="005D216E" w:rsidRDefault="005D216E" w:rsidP="00DD7E5C">
      <w:pPr>
        <w:rPr>
          <w:rFonts w:ascii="Arial" w:eastAsia="Times New Roman" w:hAnsi="Arial" w:cs="Arial" w:hint="cs"/>
          <w:vanish/>
          <w:sz w:val="16"/>
          <w:szCs w:val="16"/>
          <w:rtl/>
        </w:rPr>
      </w:pPr>
    </w:p>
    <w:p w:rsidR="005D216E" w:rsidRDefault="005D216E" w:rsidP="00DD7E5C">
      <w:pPr>
        <w:rPr>
          <w:rFonts w:ascii="Arial" w:eastAsia="Times New Roman" w:hAnsi="Arial" w:cs="Arial" w:hint="cs"/>
          <w:vanish/>
          <w:sz w:val="16"/>
          <w:szCs w:val="16"/>
          <w:rtl/>
        </w:rPr>
      </w:pPr>
    </w:p>
    <w:p w:rsidR="005D216E" w:rsidRDefault="005D216E" w:rsidP="00DD7E5C">
      <w:pPr>
        <w:rPr>
          <w:lang w:bidi="ar-EG"/>
        </w:rPr>
      </w:pPr>
    </w:p>
    <w:sectPr w:rsidR="005D216E" w:rsidSect="008C7530">
      <w:pgSz w:w="11906" w:h="16838"/>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B2"/>
    <w:family w:val="swiss"/>
    <w:notTrueType/>
    <w:pitch w:val="variable"/>
    <w:sig w:usb0="00002001" w:usb1="00000000" w:usb2="00000000" w:usb3="00000000" w:csb0="0000004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324877"/>
    <w:multiLevelType w:val="multilevel"/>
    <w:tmpl w:val="73EEC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6C52DA8"/>
    <w:multiLevelType w:val="multilevel"/>
    <w:tmpl w:val="5FB283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0C97322"/>
    <w:multiLevelType w:val="multilevel"/>
    <w:tmpl w:val="675E1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2E97B2C"/>
    <w:multiLevelType w:val="multilevel"/>
    <w:tmpl w:val="534AB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52A0077"/>
    <w:multiLevelType w:val="multilevel"/>
    <w:tmpl w:val="0A0CBE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5996AF9"/>
    <w:multiLevelType w:val="multilevel"/>
    <w:tmpl w:val="3CE47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1BE4EC7"/>
    <w:multiLevelType w:val="multilevel"/>
    <w:tmpl w:val="C4A6B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CDD6108"/>
    <w:multiLevelType w:val="multilevel"/>
    <w:tmpl w:val="95767F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625937DA"/>
    <w:multiLevelType w:val="multilevel"/>
    <w:tmpl w:val="E278BC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6FC709A"/>
    <w:multiLevelType w:val="multilevel"/>
    <w:tmpl w:val="1C622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7"/>
  </w:num>
  <w:num w:numId="4">
    <w:abstractNumId w:val="8"/>
  </w:num>
  <w:num w:numId="5">
    <w:abstractNumId w:val="5"/>
  </w:num>
  <w:num w:numId="6">
    <w:abstractNumId w:val="4"/>
  </w:num>
  <w:num w:numId="7">
    <w:abstractNumId w:val="9"/>
  </w:num>
  <w:num w:numId="8">
    <w:abstractNumId w:val="3"/>
  </w:num>
  <w:num w:numId="9">
    <w:abstractNumId w:val="6"/>
  </w:num>
  <w:num w:numId="1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compat>
    <w:useFELayout/>
  </w:compat>
  <w:rsids>
    <w:rsidRoot w:val="00DD7E5C"/>
    <w:rsid w:val="005D216E"/>
    <w:rsid w:val="008C7530"/>
    <w:rsid w:val="00DD7E5C"/>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7530"/>
    <w:pPr>
      <w:bidi/>
    </w:pPr>
  </w:style>
  <w:style w:type="paragraph" w:styleId="1">
    <w:name w:val="heading 1"/>
    <w:basedOn w:val="a"/>
    <w:link w:val="1Char"/>
    <w:uiPriority w:val="9"/>
    <w:qFormat/>
    <w:rsid w:val="00DD7E5C"/>
    <w:pPr>
      <w:bidi w:val="0"/>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link w:val="2Char"/>
    <w:uiPriority w:val="9"/>
    <w:qFormat/>
    <w:rsid w:val="00DD7E5C"/>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link w:val="3Char"/>
    <w:uiPriority w:val="9"/>
    <w:qFormat/>
    <w:rsid w:val="00DD7E5C"/>
    <w:pPr>
      <w:bidi w:val="0"/>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uiPriority w:val="9"/>
    <w:rsid w:val="00DD7E5C"/>
    <w:rPr>
      <w:rFonts w:ascii="Times New Roman" w:eastAsia="Times New Roman" w:hAnsi="Times New Roman" w:cs="Times New Roman"/>
      <w:b/>
      <w:bCs/>
      <w:kern w:val="36"/>
      <w:sz w:val="48"/>
      <w:szCs w:val="48"/>
    </w:rPr>
  </w:style>
  <w:style w:type="character" w:customStyle="1" w:styleId="2Char">
    <w:name w:val="عنوان 2 Char"/>
    <w:basedOn w:val="a0"/>
    <w:link w:val="2"/>
    <w:uiPriority w:val="9"/>
    <w:rsid w:val="00DD7E5C"/>
    <w:rPr>
      <w:rFonts w:ascii="Times New Roman" w:eastAsia="Times New Roman" w:hAnsi="Times New Roman" w:cs="Times New Roman"/>
      <w:b/>
      <w:bCs/>
      <w:sz w:val="36"/>
      <w:szCs w:val="36"/>
    </w:rPr>
  </w:style>
  <w:style w:type="character" w:customStyle="1" w:styleId="3Char">
    <w:name w:val="عنوان 3 Char"/>
    <w:basedOn w:val="a0"/>
    <w:link w:val="3"/>
    <w:uiPriority w:val="9"/>
    <w:rsid w:val="00DD7E5C"/>
    <w:rPr>
      <w:rFonts w:ascii="Times New Roman" w:eastAsia="Times New Roman" w:hAnsi="Times New Roman" w:cs="Times New Roman"/>
      <w:b/>
      <w:bCs/>
      <w:sz w:val="27"/>
      <w:szCs w:val="27"/>
    </w:rPr>
  </w:style>
  <w:style w:type="character" w:customStyle="1" w:styleId="contributors-text">
    <w:name w:val="contributors-text"/>
    <w:basedOn w:val="a0"/>
    <w:rsid w:val="00DD7E5C"/>
  </w:style>
  <w:style w:type="character" w:styleId="Hyperlink">
    <w:name w:val="Hyperlink"/>
    <w:basedOn w:val="a0"/>
    <w:uiPriority w:val="99"/>
    <w:semiHidden/>
    <w:unhideWhenUsed/>
    <w:rsid w:val="00DD7E5C"/>
    <w:rPr>
      <w:color w:val="0000FF"/>
      <w:u w:val="single"/>
    </w:rPr>
  </w:style>
  <w:style w:type="paragraph" w:styleId="a3">
    <w:name w:val="Normal (Web)"/>
    <w:basedOn w:val="a"/>
    <w:uiPriority w:val="99"/>
    <w:semiHidden/>
    <w:unhideWhenUsed/>
    <w:rsid w:val="00DD7E5C"/>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uiPriority w:val="22"/>
    <w:qFormat/>
    <w:rsid w:val="00DD7E5C"/>
    <w:rPr>
      <w:b/>
      <w:bCs/>
    </w:rPr>
  </w:style>
  <w:style w:type="paragraph" w:customStyle="1" w:styleId="alert-title">
    <w:name w:val="alert-title"/>
    <w:basedOn w:val="a"/>
    <w:rsid w:val="00DD7E5C"/>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5">
    <w:name w:val="HTML Top of Form"/>
    <w:basedOn w:val="a"/>
    <w:next w:val="a"/>
    <w:link w:val="Char"/>
    <w:hidden/>
    <w:uiPriority w:val="99"/>
    <w:semiHidden/>
    <w:unhideWhenUsed/>
    <w:rsid w:val="00DD7E5C"/>
    <w:pPr>
      <w:pBdr>
        <w:bottom w:val="single" w:sz="6" w:space="1" w:color="auto"/>
      </w:pBdr>
      <w:bidi w:val="0"/>
      <w:spacing w:after="0" w:line="240" w:lineRule="auto"/>
      <w:jc w:val="center"/>
    </w:pPr>
    <w:rPr>
      <w:rFonts w:ascii="Arial" w:eastAsia="Times New Roman" w:hAnsi="Arial" w:cs="Arial"/>
      <w:vanish/>
      <w:sz w:val="16"/>
      <w:szCs w:val="16"/>
    </w:rPr>
  </w:style>
  <w:style w:type="character" w:customStyle="1" w:styleId="Char">
    <w:name w:val="أعلى النموذج Char"/>
    <w:basedOn w:val="a0"/>
    <w:link w:val="a5"/>
    <w:uiPriority w:val="99"/>
    <w:semiHidden/>
    <w:rsid w:val="00DD7E5C"/>
    <w:rPr>
      <w:rFonts w:ascii="Arial" w:eastAsia="Times New Roman" w:hAnsi="Arial" w:cs="Arial"/>
      <w:vanish/>
      <w:sz w:val="16"/>
      <w:szCs w:val="16"/>
    </w:rPr>
  </w:style>
  <w:style w:type="paragraph" w:styleId="a6">
    <w:name w:val="HTML Bottom of Form"/>
    <w:basedOn w:val="a"/>
    <w:next w:val="a"/>
    <w:link w:val="Char0"/>
    <w:hidden/>
    <w:uiPriority w:val="99"/>
    <w:semiHidden/>
    <w:unhideWhenUsed/>
    <w:rsid w:val="00DD7E5C"/>
    <w:pPr>
      <w:pBdr>
        <w:top w:val="single" w:sz="6" w:space="1" w:color="auto"/>
      </w:pBdr>
      <w:bidi w:val="0"/>
      <w:spacing w:after="0" w:line="240" w:lineRule="auto"/>
      <w:jc w:val="center"/>
    </w:pPr>
    <w:rPr>
      <w:rFonts w:ascii="Arial" w:eastAsia="Times New Roman" w:hAnsi="Arial" w:cs="Arial"/>
      <w:vanish/>
      <w:sz w:val="16"/>
      <w:szCs w:val="16"/>
    </w:rPr>
  </w:style>
  <w:style w:type="character" w:customStyle="1" w:styleId="Char0">
    <w:name w:val="أسفل النموذج Char"/>
    <w:basedOn w:val="a0"/>
    <w:link w:val="a6"/>
    <w:uiPriority w:val="99"/>
    <w:semiHidden/>
    <w:rsid w:val="00DD7E5C"/>
    <w:rPr>
      <w:rFonts w:ascii="Arial" w:eastAsia="Times New Roman" w:hAnsi="Arial" w:cs="Arial"/>
      <w:vanish/>
      <w:sz w:val="16"/>
      <w:szCs w:val="16"/>
    </w:rPr>
  </w:style>
  <w:style w:type="character" w:customStyle="1" w:styleId="tree-expander">
    <w:name w:val="tree-expander"/>
    <w:basedOn w:val="a0"/>
    <w:rsid w:val="00DD7E5C"/>
  </w:style>
  <w:style w:type="character" w:customStyle="1" w:styleId="local-selector-link-text">
    <w:name w:val="local-selector-link-text"/>
    <w:basedOn w:val="a0"/>
    <w:rsid w:val="00DD7E5C"/>
  </w:style>
  <w:style w:type="paragraph" w:styleId="a7">
    <w:name w:val="Balloon Text"/>
    <w:basedOn w:val="a"/>
    <w:link w:val="Char1"/>
    <w:uiPriority w:val="99"/>
    <w:semiHidden/>
    <w:unhideWhenUsed/>
    <w:rsid w:val="00DD7E5C"/>
    <w:pPr>
      <w:spacing w:after="0" w:line="240" w:lineRule="auto"/>
    </w:pPr>
    <w:rPr>
      <w:rFonts w:ascii="Tahoma" w:hAnsi="Tahoma" w:cs="Tahoma"/>
      <w:sz w:val="16"/>
      <w:szCs w:val="16"/>
    </w:rPr>
  </w:style>
  <w:style w:type="character" w:customStyle="1" w:styleId="Char1">
    <w:name w:val="نص في بالون Char"/>
    <w:basedOn w:val="a0"/>
    <w:link w:val="a7"/>
    <w:uiPriority w:val="99"/>
    <w:semiHidden/>
    <w:rsid w:val="00DD7E5C"/>
    <w:rPr>
      <w:rFonts w:ascii="Tahoma" w:hAnsi="Tahoma" w:cs="Tahoma"/>
      <w:sz w:val="16"/>
      <w:szCs w:val="16"/>
    </w:rPr>
  </w:style>
  <w:style w:type="character" w:styleId="a8">
    <w:name w:val="Emphasis"/>
    <w:basedOn w:val="a0"/>
    <w:uiPriority w:val="20"/>
    <w:qFormat/>
    <w:rsid w:val="005D216E"/>
    <w:rPr>
      <w:i/>
      <w:iCs/>
    </w:rPr>
  </w:style>
</w:styles>
</file>

<file path=word/webSettings.xml><?xml version="1.0" encoding="utf-8"?>
<w:webSettings xmlns:r="http://schemas.openxmlformats.org/officeDocument/2006/relationships" xmlns:w="http://schemas.openxmlformats.org/wordprocessingml/2006/main">
  <w:divs>
    <w:div w:id="183985416">
      <w:bodyDiv w:val="1"/>
      <w:marLeft w:val="0"/>
      <w:marRight w:val="0"/>
      <w:marTop w:val="0"/>
      <w:marBottom w:val="0"/>
      <w:divBdr>
        <w:top w:val="none" w:sz="0" w:space="0" w:color="auto"/>
        <w:left w:val="none" w:sz="0" w:space="0" w:color="auto"/>
        <w:bottom w:val="none" w:sz="0" w:space="0" w:color="auto"/>
        <w:right w:val="none" w:sz="0" w:space="0" w:color="auto"/>
      </w:divBdr>
      <w:divsChild>
        <w:div w:id="809251782">
          <w:marLeft w:val="0"/>
          <w:marRight w:val="0"/>
          <w:marTop w:val="0"/>
          <w:marBottom w:val="0"/>
          <w:divBdr>
            <w:top w:val="none" w:sz="0" w:space="0" w:color="auto"/>
            <w:left w:val="none" w:sz="0" w:space="0" w:color="auto"/>
            <w:bottom w:val="none" w:sz="0" w:space="0" w:color="auto"/>
            <w:right w:val="none" w:sz="0" w:space="0" w:color="auto"/>
          </w:divBdr>
          <w:divsChild>
            <w:div w:id="495809509">
              <w:marLeft w:val="0"/>
              <w:marRight w:val="0"/>
              <w:marTop w:val="0"/>
              <w:marBottom w:val="0"/>
              <w:divBdr>
                <w:top w:val="none" w:sz="0" w:space="0" w:color="auto"/>
                <w:left w:val="none" w:sz="0" w:space="0" w:color="auto"/>
                <w:bottom w:val="none" w:sz="0" w:space="0" w:color="auto"/>
                <w:right w:val="none" w:sz="0" w:space="0" w:color="auto"/>
              </w:divBdr>
              <w:divsChild>
                <w:div w:id="831141262">
                  <w:marLeft w:val="0"/>
                  <w:marRight w:val="0"/>
                  <w:marTop w:val="0"/>
                  <w:marBottom w:val="0"/>
                  <w:divBdr>
                    <w:top w:val="none" w:sz="0" w:space="0" w:color="auto"/>
                    <w:left w:val="none" w:sz="0" w:space="0" w:color="auto"/>
                    <w:bottom w:val="none" w:sz="0" w:space="0" w:color="auto"/>
                    <w:right w:val="none" w:sz="0" w:space="0" w:color="auto"/>
                  </w:divBdr>
                  <w:divsChild>
                    <w:div w:id="565650646">
                      <w:marLeft w:val="0"/>
                      <w:marRight w:val="0"/>
                      <w:marTop w:val="0"/>
                      <w:marBottom w:val="0"/>
                      <w:divBdr>
                        <w:top w:val="none" w:sz="0" w:space="0" w:color="auto"/>
                        <w:left w:val="none" w:sz="0" w:space="0" w:color="auto"/>
                        <w:bottom w:val="none" w:sz="0" w:space="0" w:color="auto"/>
                        <w:right w:val="none" w:sz="0" w:space="0" w:color="auto"/>
                      </w:divBdr>
                      <w:divsChild>
                        <w:div w:id="1405026717">
                          <w:marLeft w:val="0"/>
                          <w:marRight w:val="0"/>
                          <w:marTop w:val="0"/>
                          <w:marBottom w:val="0"/>
                          <w:divBdr>
                            <w:top w:val="none" w:sz="0" w:space="0" w:color="auto"/>
                            <w:left w:val="none" w:sz="0" w:space="0" w:color="auto"/>
                            <w:bottom w:val="none" w:sz="0" w:space="0" w:color="auto"/>
                            <w:right w:val="none" w:sz="0" w:space="0" w:color="auto"/>
                          </w:divBdr>
                        </w:div>
                        <w:div w:id="1984692849">
                          <w:marLeft w:val="0"/>
                          <w:marRight w:val="0"/>
                          <w:marTop w:val="0"/>
                          <w:marBottom w:val="0"/>
                          <w:divBdr>
                            <w:top w:val="none" w:sz="0" w:space="0" w:color="auto"/>
                            <w:left w:val="none" w:sz="0" w:space="0" w:color="auto"/>
                            <w:bottom w:val="none" w:sz="0" w:space="0" w:color="auto"/>
                            <w:right w:val="none" w:sz="0" w:space="0" w:color="auto"/>
                          </w:divBdr>
                        </w:div>
                        <w:div w:id="51676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573423">
                  <w:marLeft w:val="0"/>
                  <w:marRight w:val="0"/>
                  <w:marTop w:val="0"/>
                  <w:marBottom w:val="0"/>
                  <w:divBdr>
                    <w:top w:val="none" w:sz="0" w:space="0" w:color="auto"/>
                    <w:left w:val="none" w:sz="0" w:space="0" w:color="auto"/>
                    <w:bottom w:val="none" w:sz="0" w:space="0" w:color="auto"/>
                    <w:right w:val="none" w:sz="0" w:space="0" w:color="auto"/>
                  </w:divBdr>
                  <w:divsChild>
                    <w:div w:id="1417634638">
                      <w:marLeft w:val="0"/>
                      <w:marRight w:val="0"/>
                      <w:marTop w:val="0"/>
                      <w:marBottom w:val="0"/>
                      <w:divBdr>
                        <w:top w:val="none" w:sz="0" w:space="0" w:color="auto"/>
                        <w:left w:val="none" w:sz="0" w:space="0" w:color="auto"/>
                        <w:bottom w:val="none" w:sz="0" w:space="0" w:color="auto"/>
                        <w:right w:val="none" w:sz="0" w:space="0" w:color="auto"/>
                      </w:divBdr>
                      <w:divsChild>
                        <w:div w:id="81549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592094">
          <w:marLeft w:val="0"/>
          <w:marRight w:val="0"/>
          <w:marTop w:val="0"/>
          <w:marBottom w:val="0"/>
          <w:divBdr>
            <w:top w:val="none" w:sz="0" w:space="0" w:color="auto"/>
            <w:left w:val="none" w:sz="0" w:space="0" w:color="auto"/>
            <w:bottom w:val="none" w:sz="0" w:space="0" w:color="auto"/>
            <w:right w:val="none" w:sz="0" w:space="0" w:color="auto"/>
          </w:divBdr>
          <w:divsChild>
            <w:div w:id="1269502416">
              <w:marLeft w:val="0"/>
              <w:marRight w:val="0"/>
              <w:marTop w:val="0"/>
              <w:marBottom w:val="0"/>
              <w:divBdr>
                <w:top w:val="none" w:sz="0" w:space="0" w:color="auto"/>
                <w:left w:val="none" w:sz="0" w:space="0" w:color="auto"/>
                <w:bottom w:val="none" w:sz="0" w:space="0" w:color="auto"/>
                <w:right w:val="none" w:sz="0" w:space="0" w:color="auto"/>
              </w:divBdr>
              <w:divsChild>
                <w:div w:id="127494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107563">
          <w:marLeft w:val="0"/>
          <w:marRight w:val="0"/>
          <w:marTop w:val="360"/>
          <w:marBottom w:val="0"/>
          <w:divBdr>
            <w:top w:val="none" w:sz="0" w:space="0" w:color="auto"/>
            <w:left w:val="none" w:sz="0" w:space="0" w:color="auto"/>
            <w:bottom w:val="none" w:sz="0" w:space="0" w:color="auto"/>
            <w:right w:val="none" w:sz="0" w:space="0" w:color="auto"/>
          </w:divBdr>
        </w:div>
      </w:divsChild>
    </w:div>
    <w:div w:id="1560435053">
      <w:bodyDiv w:val="1"/>
      <w:marLeft w:val="0"/>
      <w:marRight w:val="0"/>
      <w:marTop w:val="0"/>
      <w:marBottom w:val="0"/>
      <w:divBdr>
        <w:top w:val="none" w:sz="0" w:space="0" w:color="auto"/>
        <w:left w:val="none" w:sz="0" w:space="0" w:color="auto"/>
        <w:bottom w:val="none" w:sz="0" w:space="0" w:color="auto"/>
        <w:right w:val="none" w:sz="0" w:space="0" w:color="auto"/>
      </w:divBdr>
      <w:divsChild>
        <w:div w:id="67581321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cs.microsoft.com/ar-sa/dynamics365/unified-operations/financials/budgeting/media/bpt11.png" TargetMode="External"/><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hyperlink" Target="https://docs.microsoft.com/ar-sa/dynamics365/unified-operations/financials/budgeting/media/bpt15.png" TargetMode="External"/><Relationship Id="rId21" Type="http://schemas.openxmlformats.org/officeDocument/2006/relationships/hyperlink" Target="https://docs.microsoft.com/ar-sa/dynamics365/unified-operations/financials/budgeting/media/bpt5.png" TargetMode="External"/><Relationship Id="rId34" Type="http://schemas.openxmlformats.org/officeDocument/2006/relationships/image" Target="media/image14.png"/><Relationship Id="rId42" Type="http://schemas.openxmlformats.org/officeDocument/2006/relationships/image" Target="media/image18.png"/><Relationship Id="rId47" Type="http://schemas.openxmlformats.org/officeDocument/2006/relationships/hyperlink" Target="https://docs.microsoft.com/ar-sa/dynamics365/unified-operations/financials/budgeting/media/budgetplanninggenericschema.png" TargetMode="External"/><Relationship Id="rId50" Type="http://schemas.openxmlformats.org/officeDocument/2006/relationships/image" Target="media/image22.png"/><Relationship Id="rId55" Type="http://schemas.openxmlformats.org/officeDocument/2006/relationships/image" Target="media/image24.png"/><Relationship Id="rId63" Type="http://schemas.openxmlformats.org/officeDocument/2006/relationships/theme" Target="theme/theme1.xml"/><Relationship Id="rId7" Type="http://schemas.openxmlformats.org/officeDocument/2006/relationships/hyperlink" Target="https://github.com/ryansandness" TargetMode="Externa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hyperlink" Target="https://docs.microsoft.com/ar-sa/dynamics365/unified-operations/financials/budgeting/media/bpt12.png" TargetMode="External"/><Relationship Id="rId41" Type="http://schemas.openxmlformats.org/officeDocument/2006/relationships/hyperlink" Target="https://docs.microsoft.com/ar-sa/dynamics365/unified-operations/financials/budgeting/media/bpt16.png" TargetMode="External"/><Relationship Id="rId54" Type="http://schemas.openxmlformats.org/officeDocument/2006/relationships/hyperlink" Target="https://docs.microsoft.com/ar-sa/dynamics365/unified-operations/financials/budgeting/media/stageallocation.png" TargetMode="Externa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package" Target="embeddings/Microsoft_Office_Excel_Worksheet1.xlsx"/><Relationship Id="rId11" Type="http://schemas.openxmlformats.org/officeDocument/2006/relationships/hyperlink" Target="https://docs.microsoft.com/ar-sa/dynamics365/unified-operations/financials/budgeting/budget-planning-overview-configuration" TargetMode="External"/><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hyperlink" Target="https://docs.microsoft.com/ar-sa/dynamics365/unified-operations/financials/budgeting/media/bpt14.png" TargetMode="External"/><Relationship Id="rId40" Type="http://schemas.openxmlformats.org/officeDocument/2006/relationships/image" Target="media/image17.png"/><Relationship Id="rId45" Type="http://schemas.openxmlformats.org/officeDocument/2006/relationships/hyperlink" Target="https://docs.microsoft.com/ar-sa/dynamics365/unified-operations/financials/budgeting/media/budgetplanning-terms.png" TargetMode="External"/><Relationship Id="rId53" Type="http://schemas.openxmlformats.org/officeDocument/2006/relationships/image" Target="media/image23.png"/><Relationship Id="rId58" Type="http://schemas.openxmlformats.org/officeDocument/2006/relationships/hyperlink" Target="https://docs.microsoft.com/ar-sa/dynamics365/unified-operations/financials/budgeting/media/columns.png" TargetMode="External"/><Relationship Id="rId5" Type="http://schemas.openxmlformats.org/officeDocument/2006/relationships/image" Target="media/image1.emf"/><Relationship Id="rId15" Type="http://schemas.openxmlformats.org/officeDocument/2006/relationships/hyperlink" Target="https://docs.microsoft.com/ar-sa/dynamics365/unified-operations/financials/budgeting/media/bpt2.png" TargetMode="External"/><Relationship Id="rId23" Type="http://schemas.openxmlformats.org/officeDocument/2006/relationships/hyperlink" Target="https://docs.microsoft.com/ar-sa/dynamics365/unified-operations/financials/budgeting/media/bpt6.png" TargetMode="External"/><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hyperlink" Target="https://docs.microsoft.com/ar-sa/dynamics365/unified-operations/financials/budgeting/media/budgetplanningexampleschema.png" TargetMode="External"/><Relationship Id="rId57" Type="http://schemas.openxmlformats.org/officeDocument/2006/relationships/image" Target="media/image25.png"/><Relationship Id="rId61"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hyperlink" Target="https://docs.microsoft.com/ar-sa/dynamics365/unified-operations/financials/budgeting/media/bpt4.png" TargetMode="External"/><Relationship Id="rId31" Type="http://schemas.openxmlformats.org/officeDocument/2006/relationships/hyperlink" Target="https://docs.microsoft.com/ar-sa/dynamics365/unified-operations/financials/budgeting/media/bpt10.png" TargetMode="External"/><Relationship Id="rId44" Type="http://schemas.openxmlformats.org/officeDocument/2006/relationships/image" Target="media/image19.png"/><Relationship Id="rId52" Type="http://schemas.openxmlformats.org/officeDocument/2006/relationships/hyperlink" Target="https://docs.microsoft.com/ar-sa/dynamics365/unified-operations/financials/budgeting/media/budgetingworkflowforbudgetplanning.png" TargetMode="External"/><Relationship Id="rId60" Type="http://schemas.openxmlformats.org/officeDocument/2006/relationships/hyperlink" Target="https://docs.microsoft.com/ar-sa/dynamics365/unified-operations/financials/budgeting/media/budgetplanningprocessstatus.png" TargetMode="External"/><Relationship Id="rId4" Type="http://schemas.openxmlformats.org/officeDocument/2006/relationships/webSettings" Target="webSettings.xml"/><Relationship Id="rId9" Type="http://schemas.openxmlformats.org/officeDocument/2006/relationships/hyperlink" Target="https://github.com/olprod" TargetMode="Externa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hyperlink" Target="https://docs.microsoft.com/ar-sa/dynamics365/unified-operations/financials/budgeting/media/bpt8.png" TargetMode="External"/><Relationship Id="rId30" Type="http://schemas.openxmlformats.org/officeDocument/2006/relationships/image" Target="media/image12.png"/><Relationship Id="rId35" Type="http://schemas.openxmlformats.org/officeDocument/2006/relationships/hyperlink" Target="https://docs.microsoft.com/ar-sa/dynamics365/unified-operations/financials/budgeting/media/bpt13.png" TargetMode="External"/><Relationship Id="rId43" Type="http://schemas.openxmlformats.org/officeDocument/2006/relationships/hyperlink" Target="https://docs.microsoft.com/ar-sa/dynamics365/unified-operations/financials/budgeting/media/bpt17.png" TargetMode="External"/><Relationship Id="rId48" Type="http://schemas.openxmlformats.org/officeDocument/2006/relationships/image" Target="media/image21.png"/><Relationship Id="rId56" Type="http://schemas.openxmlformats.org/officeDocument/2006/relationships/hyperlink" Target="https://docs.microsoft.com/ar-sa/dynamics365/unified-operations/financials/budgeting/media/aggregation.png" TargetMode="External"/><Relationship Id="rId8" Type="http://schemas.openxmlformats.org/officeDocument/2006/relationships/image" Target="media/image2.png"/><Relationship Id="rId51" Type="http://schemas.openxmlformats.org/officeDocument/2006/relationships/hyperlink" Target="https://docs.microsoft.com/ar-sa/dynamics365/unified-operations/fin-and-ops/organization-administration/organizations-organizational-hierarchies" TargetMode="External"/><Relationship Id="rId3" Type="http://schemas.openxmlformats.org/officeDocument/2006/relationships/settings" Target="settings.xml"/><Relationship Id="rId12" Type="http://schemas.openxmlformats.org/officeDocument/2006/relationships/hyperlink" Target="https://docs.microsoft.com/ar-sa/dynamics365/unified-operations/financials/budgeting/budget-plan" TargetMode="External"/><Relationship Id="rId17" Type="http://schemas.openxmlformats.org/officeDocument/2006/relationships/hyperlink" Target="https://docs.microsoft.com/ar-sa/dynamics365/unified-operations/financials/budgeting/media/bpt3.png" TargetMode="External"/><Relationship Id="rId25" Type="http://schemas.openxmlformats.org/officeDocument/2006/relationships/hyperlink" Target="https://docs.microsoft.com/ar-sa/dynamics365/unified-operations/financials/budgeting/media/bpt7.png" TargetMode="External"/><Relationship Id="rId33" Type="http://schemas.openxmlformats.org/officeDocument/2006/relationships/hyperlink" Target="https://docs.microsoft.com/ar-sa/dynamics365/unified-operations/financials/budgeting/media/bpt111.png" TargetMode="External"/><Relationship Id="rId38" Type="http://schemas.openxmlformats.org/officeDocument/2006/relationships/image" Target="media/image16.png"/><Relationship Id="rId46" Type="http://schemas.openxmlformats.org/officeDocument/2006/relationships/image" Target="media/image20.png"/><Relationship Id="rId59" Type="http://schemas.openxmlformats.org/officeDocument/2006/relationships/image" Target="media/image26.pn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1</Pages>
  <Words>3207</Words>
  <Characters>18286</Characters>
  <Application>Microsoft Office Word</Application>
  <DocSecurity>0</DocSecurity>
  <Lines>152</Lines>
  <Paragraphs>42</Paragraphs>
  <ScaleCrop>false</ScaleCrop>
  <Company/>
  <LinksUpToDate>false</LinksUpToDate>
  <CharactersWithSpaces>21451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4</cp:revision>
  <dcterms:created xsi:type="dcterms:W3CDTF">2019-05-13T13:20:00Z</dcterms:created>
  <dcterms:modified xsi:type="dcterms:W3CDTF">2019-05-13T13:31:00Z</dcterms:modified>
</cp:coreProperties>
</file>